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24-TA-155: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2009. gada 15. septembra noteikumos Nr. 1065 "Noteikumi par aizdevumiem sīko (mikro), mazo un vidējo saimnieciskās darbības veicēju un lauksaimniecības un mežsaimniecības pakalpojumu kooperatīvo sabiedrību attīstības veicināšanai"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grozījumi noteikumos saistīti tikai ar Komisijas regulas Nr.2023/2831 nosacījumu pārņemšanu, aicinām dzēst anotācijās 5.3.sadaļā norādīto: "Ekonomikas ministrija 20 darba dienu laiku pēc noteikumu projekta spēkā stāšanās sagatavos kopsavilkuma informāciju un izmantojot SANI 2 sistēmu iesniegs Eiropas Komisijā".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7</w:t>
            </w:r>
            <w:r w:rsidR="00000000" w:rsidRPr="00000000" w:rsidDel="00000000">
              <w:rPr>
                <w:rtl w:val="0"/>
              </w:rPr>
              <w:t xml:space="preserve">4. ja saimnieciskās darbības veicējs atbilst grūtībās nonākuša komersanta statusam saskaņā ar Komisijas regulas Nr. 651/2014 2. panta 18. punktu, izņemot Komisijas regulas Nr. 651/2014  1. panta 4. punkta "c" apakšpunktā minēto izņēmumu. Komisijas regulas Nr. 651/2014 2. panta 18. punkta "c" apakšpunktā minēto nosacījumu pārbauda, pamatojoties uz atbalsta pretendenta iesniegtu apliecinājumu.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regulas Nr.651/2014 1.panta 4.punkta un 2.panta 18.punkta nosacījumi ir jāvērtē/jāpiemēro uzņēmuma grupas līmenī (Komisijas regulas Nr.651/2014 angliskajā versijā nosacījumi, kas ir attiecināmi uz ‘undertaking’, ir jāpārbauda/jāpiemēro uzņēmuma grupas līmenī), lūdzam attiecīgos noteikumu punktus precizēt, lai nodrošinātu, ka ar terminu "komersants" tiek saprasts, ka komersants tiek vērtēts grupas līmenī. Vienlaikus ar skaidrojumu lūdzam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šo noteikumu </w:t>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7.2.</w:t>
            </w:r>
            <w:r w:rsidR="00000000" w:rsidRPr="00000000" w:rsidDel="00000000">
              <w:rPr>
                <w:rtl w:val="0"/>
              </w:rPr>
              <w:t xml:space="preserve"> un </w:t>
            </w:r>
            <w:r w:rsidR="00000000" w:rsidRPr="00000000" w:rsidDel="00000000">
              <w:rPr>
                <w:rtl w:val="0"/>
              </w:rPr>
              <w:t xml:space="preserve">7.6.</w:t>
            </w:r>
            <w:r w:rsidR="00000000" w:rsidRPr="00000000" w:rsidDel="00000000">
              <w:rPr>
                <w:rtl w:val="0"/>
              </w:rPr>
              <w:t xml:space="preserve"> apakšpunktā minētajiem saimnieciskās darbības veicējiem – Komisijas regulas Nr. 2023/2831 3. panta 2. punktā noteikto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šo noteikumu 10.5. un 21.punktu secināms, ka de minimis nosacījumi tiks piemēroti arī šo noteikumu 7.5.apakšpunktā minētajiem subjektiem. Attiecīgi lūdzam precizēt noteikumu 19.1.apakšpunktu iekļaujot atsauci uz šo noteikumu 7.5.apakšpunktu.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w:t>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7.5.</w:t>
            </w:r>
            <w:r w:rsidR="00000000" w:rsidRPr="00000000" w:rsidDel="00000000">
              <w:rPr>
                <w:rtl w:val="0"/>
              </w:rPr>
              <w:t xml:space="preserve"> un </w:t>
            </w:r>
            <w:r w:rsidR="00000000" w:rsidRPr="00000000" w:rsidDel="00000000">
              <w:rPr>
                <w:rtl w:val="0"/>
              </w:rPr>
              <w:t xml:space="preserve">7.6.</w:t>
            </w:r>
            <w:r w:rsidR="00000000" w:rsidRPr="00000000" w:rsidDel="00000000">
              <w:rPr>
                <w:rtl w:val="0"/>
              </w:rPr>
              <w:t xml:space="preserve"> apakšpunktā minētajiem saimnieciskās darbības veicējiem investīciju aizdevumus sniedz kā </w:t>
            </w:r>
            <w:r w:rsidR="00000000" w:rsidRPr="00000000" w:rsidDel="00000000">
              <w:rPr>
                <w:i w:val="1"/>
                <w:rtl w:val="0"/>
              </w:rPr>
              <w:t xml:space="preserve">de minimis</w:t>
            </w:r>
            <w:r w:rsidR="00000000" w:rsidRPr="00000000" w:rsidDel="00000000">
              <w:rPr>
                <w:rtl w:val="0"/>
              </w:rPr>
              <w:t xml:space="preserve"> atbalstu saskaņā ar Komisijas regulu Nr. 2023/2831 vai kā reģionālo atbalstu saskaņā ar Komisijas regulas Nr. </w:t>
            </w:r>
            <w:r w:rsidR="00000000" w:rsidRPr="00000000" w:rsidDel="00000000">
              <w:rPr>
                <w:rtl w:val="0"/>
              </w:rPr>
              <w:t xml:space="preserve">651/2014</w:t>
            </w:r>
            <w:r w:rsidR="00000000" w:rsidRPr="00000000" w:rsidDel="00000000">
              <w:rPr>
                <w:rtl w:val="0"/>
              </w:rPr>
              <w:t xml:space="preserve"> 13. un 14.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noteikumiem nav skaidrs, kādos gadījumos atbalstu plānots piešķirt saskaņā ar Komisijas regulas Nr.651/2014 13.un 14.pantu un kādos gadījumos – ar Komisijas regulu Nr.2023/2831. Atiecīgi lūdzam noteikumos iekļaut skaidru norādi par minēto. Skaidrojam, ka atbalsta pretendentam, sagatavojot pieteikumu, ir jāzina, kādi dokumenti tam jāiesniedz un kuriem nosacījumiem jānodrošina atbilstība. Ar atbilstošu skaidrojumu aicinām papildināt arī noteikumu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w:t>
            </w:r>
            <w:r w:rsidR="00000000" w:rsidRPr="00000000" w:rsidDel="00000000">
              <w:rPr>
                <w:vertAlign w:val="superscript"/>
                <w:rtl w:val="0"/>
              </w:rPr>
              <w:t xml:space="preserve">2</w:t>
            </w:r>
            <w:r w:rsidR="00000000" w:rsidRPr="00000000" w:rsidDel="00000000">
              <w:rPr>
                <w:rtl w:val="0"/>
              </w:rPr>
              <w:t xml:space="preserve">. Aizdevumi energoefektivitātes pakalpojuma sniedzēju naudas plūsmas iegādei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III</w:t>
            </w:r>
            <w:r w:rsidR="00000000" w:rsidRPr="00000000" w:rsidDel="00000000">
              <w:rPr>
                <w:vertAlign w:val="superscript"/>
                <w:rtl w:val="0"/>
              </w:rPr>
              <w:t xml:space="preserve">2 </w:t>
            </w:r>
            <w:r w:rsidR="00000000" w:rsidRPr="00000000" w:rsidDel="00000000">
              <w:rPr>
                <w:rtl w:val="0"/>
              </w:rPr>
              <w:t xml:space="preserve">sadaļu tā, lai būtu skaidrs, saskaņā ar kādu komercdarbības atbalsta regulējumu plānots piešķirt atbalstu šīs noteikumu sadaļas ietvaros, ja aizdevumiem energoefektivitātes pakalpojuma sniedzēju naudas plūsmas iegādei netiek piemērota Komisijas regula Nr.2023/2831, vai arī precizēt noteikumu sadaļu tā, lai novērstu interpretācijas riskus par to, ka šim atbalsta ir iespējams piemērot arī citu komercdarbības atbalsta regulējumu. Skaidrojam, ka šobrīd no noteikumu sadaļā esošā 30.</w:t>
            </w:r>
            <w:r w:rsidR="00000000" w:rsidRPr="00000000" w:rsidDel="00000000">
              <w:rPr>
                <w:vertAlign w:val="superscript"/>
                <w:rtl w:val="0"/>
              </w:rPr>
              <w:t xml:space="preserve">14</w:t>
            </w:r>
            <w:r w:rsidR="00000000" w:rsidRPr="00000000" w:rsidDel="00000000">
              <w:rPr>
                <w:rtl w:val="0"/>
              </w:rPr>
              <w:t xml:space="preserve">punkta izriet, ka Komisijas regulas Nr.2023/2831 piemērošana ir tikai viens no iespējamajiem piemērojamajiem komercdarbības atbalsta regulējumiem.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anotācijas 1.3.sadaļā ietvert skaidrojumu par MK noteikumu projekta 5.3.apakšpunktā ietvertajām izmaiņām, jo veikta finansējuma maiņa uz </w:t>
            </w:r>
            <w:r w:rsidR="00000000" w:rsidRPr="00000000" w:rsidDel="00000000">
              <w:rPr>
                <w:i w:val="1"/>
                <w:rtl w:val="0"/>
              </w:rPr>
              <w:t xml:space="preserve">darbības programmas "Uzņēmējdarbība un inovācijas" papildinājuma 2.2.1.4.2. apakšaktivitātē "Mezanīna aizdevumi un nodrošinājuma garantijas saimnieciskās darbības veicēju konkurētspējas uzlabošanai"</w:t>
            </w:r>
            <w:r w:rsidR="00000000" w:rsidRPr="00000000" w:rsidDel="00000000">
              <w:rPr>
                <w:rtl w:val="0"/>
              </w:rPr>
              <w:t xml:space="preserve"> no iepriekš ietvertā finansējuma </w:t>
            </w:r>
            <w:r w:rsidR="00000000" w:rsidRPr="00000000" w:rsidDel="00000000">
              <w:rPr>
                <w:i w:val="1"/>
                <w:rtl w:val="0"/>
              </w:rPr>
              <w:t xml:space="preserve">Latvijas un Šveices sadarbības programmas individuālā projekta "Mikrokreditēšanas programma"</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Paleja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anotācijas 1.3.sadaļā ietvert Ekonomikas ministrijas skaidrojumu un sniegto informāciju izziņas 3.punktā, ka MK noteikumu projektā ietvertie grozījumi neietekmē apstiprināto programmas rādītāju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Paleja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24-TA-155</w:t>
    </w:r>
    <w:r>
      <w:br/>
    </w:r>
    <w:r w:rsidR="00000000" w:rsidRPr="00000000" w:rsidDel="00000000">
      <w:rPr>
        <w:rtl w:val="0"/>
      </w:rPr>
      <w:t xml:space="preserve">Izdrukāts 07.06.2024. 12.17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24-TA-155</w:t>
    </w:r>
    <w:r>
      <w:br/>
    </w:r>
    <w:r w:rsidR="00000000" w:rsidRPr="00000000" w:rsidDel="00000000">
      <w:rPr>
        <w:rtl w:val="0"/>
      </w:rPr>
      <w:t xml:space="preserve">Izdrukāts 07.06.2024. 12.17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Atzinumi_24-TA-155.docx</dc:title>
</cp:coreProperties>
</file>

<file path=docProps/custom.xml><?xml version="1.0" encoding="utf-8"?>
<Properties xmlns="http://schemas.openxmlformats.org/officeDocument/2006/custom-properties" xmlns:vt="http://schemas.openxmlformats.org/officeDocument/2006/docPropsVTypes"/>
</file>