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25-TA-1534: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162. nr.; 2025, 40.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Ministru kabineta noteikumu projekta "Grozījumi Ministru kabineta 2011. gada 25. janvāra noteikumos Nr. 75 "Noteikumi par aktīvo nodarbinātības pasākumu un preventīvo bezdarba samazināšanas pasākumu organizēšanas un finansēšanas kārtību un pasākumu īstenotāju izvēles principiem"" (turpmāk - projekts) 45.punktu, lūdzam projekta sākotnējās ietekmes novērtējuma ziņojumā (turpmāk - anotācija) sniegt izvērstu skaidrojumu, kas pamatotu nepieciešamību iesnieguma saturu, tajā skaitā apstrādājamos personas datus, noteikt aģentūrai, publicējot to aģentūras tīmekļvietnē. Tieslietu ministrijas ieskatā šāds regulējums - personas datu apstrādes nosacījumus noteikt zemāka līmeņa normatīvajā aktā, nebūtu atbilstošs personas datu apstrādes principiem, konkrēti, likumīguma, godprātības un datu minimizēšanas principam. Šādi personas dati tiek pakļauti pārmērīgas un neatbilstošas apstrādes riskam, ir šaubas par atbilstošu garantiju datu subjekta tiesībām un brīvībām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atbilstoši Vispārīgās datu aizsardzības regulas 6. panta 3. punktam personas datu apstrādes juridiskajā pamatā būtu ietverami vispārēji nosacījumi, kas reglamentē pārziņa īstenotu apstrādes likumību, tajā skaitā </w:t>
            </w:r>
            <w:r w:rsidR="00000000" w:rsidRPr="00000000" w:rsidDel="00000000">
              <w:rPr>
                <w:u w:val="single"/>
                <w:rtl w:val="0"/>
              </w:rPr>
              <w:t xml:space="preserve">apstrādājamo datu 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projektu tiek veiktas izmaiņas Ministru kabineta 2011. gada 25. janvāra noteikumu Nr. 75 "Noteikumi par aktīvo nodarbinātības pasākumu un preventīvo bezdarba samazināšanas pasākumu organizēšanas un finansēšanas kārtību un pasākumu īstenotāju izvēles principiem" vienībās, ar kurām ieviestas Eiropas Parlamenta un Padomes regulas Nr. 2016/589 par Eiropas Nodarbinātības dienestu tīklu (EURES), darba ņēmēju piekļuvi mobilitātes pakalpojumiem un turpmāku darba tirgu integrāciju un ar ko groza Regulas (ES) Nr. 492/2011 un (ES) Nr. 1296/2013, prasības, lūdzam aizpildīt anotācijas 5. sadaļu, skaidrojot attiecīgo regulas prasību ieviešanu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minētās regulas 11. panta 4. punkts noteic, ka organizācija, kas likumīgi darbojas dalībvalstī, var iesniegt pieteikumu, lai kļūtu par EURES partneri, ievērojot šajā regulā izklāstītos nosacījumus un 1. punktā minēto sistēmu, ar noteikumu, ka tā pienācīgi pamato, ka spēj pildīt ne vairāk kā divus no 12. panta 2. punkta a), b) un c) apakšpunktā minētajiem uzdevumiem, pamatojoties uz organizācijas apmēru, finanšu līdzekļiem un organizācijas parasti sniegto pakalpojumu būtību vai organizācijas struktūru, tostarp faktu, ka tā ir bezpeļņas organizācija. Regulas preambulas 14. apsvērumā arī norādīts uz iespējas sniegšanu kļūt par EURES partneriem izņēmuma raksturu, proti, ka šāds izņēmums būtu jāpiešķir tikai pamatotos gadījumos, un to varētu pamatot ar pieteikuma iesniedzēja </w:t>
            </w:r>
            <w:r w:rsidR="00000000" w:rsidRPr="00000000" w:rsidDel="00000000">
              <w:rPr>
                <w:u w:val="single"/>
                <w:rtl w:val="0"/>
              </w:rPr>
              <w:t xml:space="preserve">nelielo apjomu</w:t>
            </w:r>
            <w:r w:rsidR="00000000" w:rsidRPr="00000000" w:rsidDel="00000000">
              <w:rPr>
                <w:rtl w:val="0"/>
              </w:rPr>
              <w:t xml:space="preserve">, tā </w:t>
            </w:r>
            <w:r w:rsidR="00000000" w:rsidRPr="00000000" w:rsidDel="00000000">
              <w:rPr>
                <w:u w:val="single"/>
                <w:rtl w:val="0"/>
              </w:rPr>
              <w:t xml:space="preserve">ierobežotajiem finansiālajiem līdzekļiem</w:t>
            </w:r>
            <w:r w:rsidR="00000000" w:rsidRPr="00000000" w:rsidDel="00000000">
              <w:rPr>
                <w:rtl w:val="0"/>
              </w:rPr>
              <w:t xml:space="preserve"> vai tāpēc, ka tas </w:t>
            </w:r>
            <w:r w:rsidR="00000000" w:rsidRPr="00000000" w:rsidDel="00000000">
              <w:rPr>
                <w:u w:val="single"/>
                <w:rtl w:val="0"/>
              </w:rPr>
              <w:t xml:space="preserve">parasti nepilda visus prasītos uzdevumus</w:t>
            </w:r>
            <w:r w:rsidR="00000000" w:rsidRPr="00000000" w:rsidDel="00000000">
              <w:rPr>
                <w:rtl w:val="0"/>
              </w:rPr>
              <w:t xml:space="preserve">, vai arī tāpēc, ka tā ir </w:t>
            </w:r>
            <w:r w:rsidR="00000000" w:rsidRPr="00000000" w:rsidDel="00000000">
              <w:rPr>
                <w:u w:val="single"/>
                <w:rtl w:val="0"/>
              </w:rPr>
              <w:t xml:space="preserve">bezpeļņas organizācija</w:t>
            </w:r>
            <w:r w:rsidR="00000000" w:rsidRPr="00000000" w:rsidDel="00000000">
              <w:rPr>
                <w:rtl w:val="0"/>
              </w:rPr>
              <w:t xml:space="preserve">.Tādēļ lūdzam minētajā anotācijas sadaļā norādīt pamatojumu minēto izņēmumu paplašināti attiecināt uz visām juridiskām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2011. gada 25. janvāra noteikumos Nr. 75 "Noteikumi par aktīvo nodarbinātības pasākumu un preventīvo bezdarba samazināšanas pasākumu organizēšanas un finansēšanas kārtību un pasākumu īstenotāju izvēles principiem" (Latvijas Vēstnesis, 2011, 21., 99., 198. nr.; 2012, 117. nr.; 2013, 47., 148., 193., 244. nr.; 2014, 102., 159. nr.; 2015, 115. nr.; 2016, 4., 62. nr.; 2017, 46., 178. nr.; 2018, 49., 252. nr.; 2019, 82. nr.; 2020, 54A., 87., 119., 248. nr.; 2021, 77., 124., 159., 227. nr.; 2022, 49., 121., 238. nr.; 2023, 100., 237. nr.; 2024, 119., 162. nr.; 2025, 40.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35. punktu, lūdzam papildināt anotāciju, sniedzot skaidrojumu par tiesisko pamatu iesniegumā norādīto ziņu, tajā skaitā personas datu, patiesuma pārbaudīšanai, papildus norādot, cik ilgi tiks glabāti šie iesniegumi. Attiecīgi arī aicinām papildināt anotācijas 8.1.13. apakšpunktu, ietverot visu nepieciešamo informāciju atbilstoši Valsts kancelejas 2021. gada vadlīnijās sākotnējās ietekmes novērtēšanai un novērtējuma ziņojuma sagatavošanai vienotajā tiesību aktu izstrādes un saskaņošanas portālā noteiktajam attiecībā uz datu aizsardzību (54.-55.lpp.), tajā skaitā norādot nolūku un tiesisko pamatu datu apstrādei - normatīvo aktu un tiesību normu, kurā ir noteikta projekta ietvaros paredzētā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25-TA-1534</w:t>
    </w:r>
    <w:r>
      <w:br/>
    </w:r>
    <w:r w:rsidR="00000000" w:rsidRPr="00000000" w:rsidDel="00000000">
      <w:rPr>
        <w:rtl w:val="0"/>
      </w:rPr>
      <w:t xml:space="preserve">Izdrukāts 15.10.2025. 08.40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25-TA-1534</w:t>
    </w:r>
    <w:r>
      <w:br/>
    </w:r>
    <w:r w:rsidR="00000000" w:rsidRPr="00000000" w:rsidDel="00000000">
      <w:rPr>
        <w:rtl w:val="0"/>
      </w:rPr>
      <w:t xml:space="preserve">Izdrukāts 15.10.2025. 08.40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Atzinumi_25-TA-1534.docx</dc:title>
</cp:coreProperties>
</file>

<file path=docProps/custom.xml><?xml version="1.0" encoding="utf-8"?>
<Properties xmlns="http://schemas.openxmlformats.org/officeDocument/2006/custom-properties" xmlns:vt="http://schemas.openxmlformats.org/officeDocument/2006/docPropsVTypes"/>
</file>