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w:t>
            </w:r>
            <w:r w:rsidR="00000000" w:rsidRPr="00000000" w:rsidDel="00000000">
              <w:rPr>
                <w:i w:val="1"/>
                <w:rtl w:val="0"/>
              </w:rPr>
              <w:t xml:space="preserve">ex-ante</w:t>
            </w:r>
            <w:r w:rsidR="00000000" w:rsidRPr="00000000" w:rsidDel="00000000">
              <w:rPr>
                <w:rtl w:val="0"/>
              </w:rPr>
              <w:t xml:space="preserve">) ziņojuma (turpmāk – anotācija) 1.3. apakšpunktā ir norādīts, ka “tādēļ pastāv iespēja, ka varētu tikt saglabāta esošā decentralizētā sistēma, papildus nosakot tikai kapitāldaļu un akciju pārvaldnieku (saglabājot esošo sistēmu, paredzēts, ka Nodrošinājuma valsts aģentūra veiks kustamas mantas pārvaldību, taču neveiks nekustamā īpašuma vai arestēto kapitālsabiedrības kapitāla daļu vai akciju pārvaldību). Vienlaikus netiek izslēgta iespēja arī samazināt iespējamo mantas pārvaldnieku skaitu esošajā sadrumstalotajā sistēmā vai pat noteikt tikai vienu arestētās mantas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attiecīgās likumprojekta anotācijas 1.3. apakšpunktā norādītās informācijas vēl jo projām nav skaidrs, kurš subjekts un kā īstenos likumprojektā paredzēto arestēto mantu, tostarp arestēto kapitālsabiedrības kapitāla daļu vai akciju, pārvaldību. Tāpat vēršam uzmanību, ka Nodrošinājuma valsts aģentūras kompetenci attiecībā uz arestētās mantas glabāšanu (pārvaldību) šobrīd nav plānots paplašināt, kā arī šādai Nodrošinājuma valsts aģentūras kompetences paplašināšanai nav resursu. Līdz ar to, lai nodrošinātu viennozīmīgu skaidrību un novērstu anotācijā norādītās informācijas dažādas interpretācijas iespējas, nepieciešams izteikt likumprojekta anotācijas 1.3. apakšpunktā norādīto attiecīgo informāciju par arestētās mantas pārvaldības sistēmu un Nodrošinājuma valsts aģentūras kompetenci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pastāv iespēja, ka varētu tikt saglabāta esošā decentralizētā sistēma, papildus nosakot tikai kapitāldaļu un akciju pārvaldnieku. Vienlaikus netiek izslēgta iespēja arī samazināt iespējamo mantas pārvaldnieku skaitu esošajā sadrumstalotajā sistēmā vai pat noteikt tikai vienu arestētās mantas pārvaldnieku. Papildus norādāms, ka Nodrošinājuma valsts aģentūra veiks kustamas mantas pārvaldību, taču neveiks nekustamā īpašuma vai arestēto kapitālsabiedrības kapitāla daļu vai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pastāv iespēja, ka varētu tikt saglabāta esošā decentralizētā sistēma, papildus nosakot tikai kapitāldaļu un akciju pārvaldnieku. Vienlaikus netiek izslēgta iespēja arī samazināt iespējamo mantas pārvaldnieku skaitu esošajā sadrumstalotajā sistēmā vai pat noteikt tikai vienu arestētās mantas pārvaldnieku. Papildus norādāms, ka Nodrošinājuma valsts aģentūra veiks kustamas mantas pārvaldību, taču neveiks nekustamā īpašuma vai arestēto kapitālsabiedrības kapitāla daļu vai akciju pārvaldību.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