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23-TA-1633: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2014. gada 7. janvāra noteikumos Nr. 16 "Trokšņa novērtēšanas un pārvaldības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 punktu, ņemot vērā, ka atbilstoši Ministru kabineta 2014. gada 7. janvāra noteikumos Nr. 16 "Trokšņa novērtēšanas un pārvaldības kārtība" (turpmāk - noteikumi Nr.16) iepriekš veiktajiem grozījumiem, ar projektā grozījumiem pakļauto noteikumu Nr.16 2. pielikuma 1. punktu ir ieviesti Eiropas Parlamenta un Padomes 2002. gada 25. jūnija Direktīvas 2002/49/EK par vides trokšņa novērtēšanu un pārvaldību (turpmāk - Direktīva) </w:t>
            </w:r>
            <w:r w:rsidR="00000000" w:rsidRPr="00000000" w:rsidDel="00000000">
              <w:rPr>
                <w:rtl w:val="0"/>
              </w:rPr>
              <w:t xml:space="preserve">3.panta s) punkts "robežvērtība" noteikumi. Pamatojoties uz minēto, ierosinām pārskatīt anotācijas 5. punktu, atspoguļojot nenorādītās (iepriekš ieviestās) Eiropas Savienības tiesību normas, kas joprojām ir attecināmas uz noteikumiem Nr. 16.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iesakām papildināt anotācijas 5.1. apakšpunktu ar atsauci uz Direktīvu un aizpildīt 5.4. apakšpunkta 1. tabulu ar norādēm uz konkrētajām Eiropas Savienības tiesību normām un to ieviešanu vai norādīt, ka līdz šim pārņemtās/ieviestās, no Eiropas Savienības tiesību normām  izrietošās prasības netiek mainītas, ietekmētas vai nepārņemtas. Tādā veidā nodrošinot, ka netiek zaudēta sasaiste ar ieviestajām Eiropas Savienības tiesību normām un ir skaidri saprotama, izsekojama projekta atbilstība Latvijas Republikas starptautiskajām saistībām un šo saistību izpilde.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anotācijas 1.1. apakšpunkta formulējumu, no kura saprotams, ka projekta izstrādes pamatojums ir Ministru kabineta 2021. gada 18. februāra protokollēmuma (prot.Nr. 18, 38.§) 3. punkts, savukārt anotācijas 1.3. apakšpunktā skaidrots, ka, balstoties uz iepriekšminētajā protokollēmuma 3. punktā doto uzdevumu, grozījumi normatīvajos aktos satiksmes un rūpniecisko avotu radītā trokšņa pārvaldībai vēl nebija veikti, līdz ar to jautājums tika aktualizēts atkārtoti un: "Saskaņā ar Ministru prezidenta veidotās Komisijas 2023.gada 18. aprīļa sēdes protokollēmuma (prot. Nr.1, 2.§) 1. punktu tiek noteikti satiksmes vides trokšņa robežlielumi: [..]". Attiecīgi secināms, ka grozījumi izriet no Ministru prezidenta veidotās Komisijas 2023.gada 18. aprīļa sēdes protokollēmuma (prot. Nr.1, 2.§) 1. punkta. Ievērojot minēto, lūdzam veikt nepieciešamos precizējumus.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mērķa aprakstu, ņemot vērā, ka likuma “Par piesārņojuma” pārejas noteikumu 71. punkts paredzēja noteikumu ieviešanu līdz 2023. gada 30. aprīlim. Vēršam uzmanību, ka konkrētais noteikumu ieviešanas termiņš ir pagājis, attiecīgi lūdzam sniegt papildus skaidrojumus anotācijā vai veikt nepieciešamos precizējumus.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precizēt anotācijas 1.3. apakšpunkta skaidrojuma daļu: "[..] MK noteikumu Nr.16 2.pielikuma </w:t>
            </w:r>
            <w:r w:rsidR="00000000" w:rsidRPr="00000000" w:rsidDel="00000000">
              <w:rPr>
                <w:b w:val="1"/>
                <w:rtl w:val="0"/>
              </w:rPr>
              <w:t xml:space="preserve">1.1.apakšpunktā</w:t>
            </w:r>
            <w:r w:rsidR="00000000" w:rsidRPr="00000000" w:rsidDel="00000000">
              <w:rPr>
                <w:rtl w:val="0"/>
              </w:rPr>
              <w:t xml:space="preserve">", ņemot vērā, ka </w:t>
            </w:r>
            <w:r w:rsidR="00000000" w:rsidRPr="00000000" w:rsidDel="00000000">
              <w:rPr>
                <w:u w:val="single"/>
                <w:rtl w:val="0"/>
              </w:rPr>
              <w:t xml:space="preserve">tajā nav 1.1.apakšpunkta, bet ir 1.</w:t>
            </w:r>
            <w:r w:rsidR="00000000" w:rsidRPr="00000000" w:rsidDel="00000000">
              <w:rPr>
                <w:u w:val="single"/>
                <w:vertAlign w:val="superscript"/>
                <w:rtl w:val="0"/>
              </w:rPr>
              <w:t xml:space="preserve">1</w:t>
            </w:r>
            <w:r w:rsidR="00000000" w:rsidRPr="00000000" w:rsidDel="00000000">
              <w:rPr>
                <w:u w:val="single"/>
                <w:rtl w:val="0"/>
              </w:rPr>
              <w:t xml:space="preserve"> punkts un 1. punkta 1.1. apakšpunkts</w:t>
            </w:r>
            <w:r w:rsidR="00000000" w:rsidRPr="00000000" w:rsidDel="00000000">
              <w:rPr>
                <w:rtl w:val="0"/>
              </w:rPr>
              <w:t xml:space="preserve">. Tāpat lūdzam precizēt arī formulējumu "[..] MK noteikumu Nr.16 2.pielikums papildināts </w:t>
            </w:r>
            <w:r w:rsidR="00000000" w:rsidRPr="00000000" w:rsidDel="00000000">
              <w:rPr>
                <w:b w:val="1"/>
                <w:rtl w:val="0"/>
              </w:rPr>
              <w:t xml:space="preserve">ar jaunu 1. punktu</w:t>
            </w:r>
            <w:r w:rsidR="00000000" w:rsidRPr="00000000" w:rsidDel="00000000">
              <w:rPr>
                <w:rtl w:val="0"/>
              </w:rPr>
              <w:t xml:space="preserve"> [..].", ņemot vērā, ka </w:t>
            </w:r>
            <w:r w:rsidR="00000000" w:rsidRPr="00000000" w:rsidDel="00000000">
              <w:rPr>
                <w:u w:val="single"/>
                <w:rtl w:val="0"/>
              </w:rPr>
              <w:t xml:space="preserve">2. pielikums tiek papildināts nevis ar 1. punktu, bet ar 1.</w:t>
            </w:r>
            <w:r w:rsidR="00000000" w:rsidRPr="00000000" w:rsidDel="00000000">
              <w:rPr>
                <w:u w:val="single"/>
                <w:vertAlign w:val="superscript"/>
                <w:rtl w:val="0"/>
              </w:rPr>
              <w:t xml:space="preserve">1</w:t>
            </w:r>
            <w:r w:rsidR="00000000" w:rsidRPr="00000000" w:rsidDel="00000000">
              <w:rPr>
                <w:u w:val="single"/>
                <w:rtl w:val="0"/>
              </w:rPr>
              <w:t xml:space="preserve"> punktu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ierosinām precizēt anotāciju atbilstoši juridiskās tehnikas prasībām, ievērojot, ka saīsinājumus piesaka pirmajā vietā juridiskajā tekstā, kur lietots attiecīgais saīsināmais jēdziens vai termins. Tāpat pieteiktie saīsinājumi konsekventi lietojami tālāk dokumenta tekstā. Minētais attiecas, piemēram, uz saīsinājumu "Rail Baltica".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atkārtoti izvērtēt tiesību akta projekta ietekmējamās sabiedrības grupas, pārliecinoties vai plānotie grozījumi tiešām nekādā veidā neietekmē fiziskas vai juridiskas personas, piemēram, trokšņa avotu īpašniekus vai institūcijas, komersantus, kuri nodrošina trokšņa rādītāju novērtēšanu (aprēķinus un mērījumus).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23-TA-1633</w:t>
    </w:r>
    <w:r>
      <w:br/>
    </w:r>
    <w:r w:rsidR="00000000" w:rsidRPr="00000000" w:rsidDel="00000000">
      <w:rPr>
        <w:rtl w:val="0"/>
      </w:rPr>
      <w:t xml:space="preserve">Izdrukāts 30.08.2023. 14.59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23-TA-1633</w:t>
    </w:r>
    <w:r>
      <w:br/>
    </w:r>
    <w:r w:rsidR="00000000" w:rsidRPr="00000000" w:rsidDel="00000000">
      <w:rPr>
        <w:rtl w:val="0"/>
      </w:rPr>
      <w:t xml:space="preserve">Izdrukāts 30.08.2023. 14.59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Atzinumi_23-TA-1633.docx</dc:title>
</cp:coreProperties>
</file>

<file path=docProps/custom.xml><?xml version="1.0" encoding="utf-8"?>
<Properties xmlns="http://schemas.openxmlformats.org/officeDocument/2006/custom-properties" xmlns:vt="http://schemas.openxmlformats.org/officeDocument/2006/docPropsVTypes"/>
</file>