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Jaunuzņēmumu darbības atbalsta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pants Jaunuzņēmumu komercdarbības vides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var pilnvarot līdzdarboties jaunuzņēmumu pārstāvošās organizācijas īstenot jaunuzņēmumu komercdarbības vides pilnveidošanas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neskatoties uz veiktajiem precizējumiem likumprojektā un tā anotācijā, Ekonomikas ministrija pēc būtības nav risinājusi problēmu uz kuru Finanšu ministrija ir norādījusi tās 19.08.2024. izteiktajā iebildumā (izziņas 8.punkts). Ekonomikas ministrija šobrīd nav pamatojusi, kāpēc līdzdalības līgumu slēgšana ar jaunuzņēmumus pārstāvošajām organizācijām, piešķirot tām publisko finansējumu un uzticot veikt uzdevumus, kas pēc būtības ir tādi pakalpojumi, kurus var nodrošināt arī citi tirgus dalībnieki, attiecībā uz publisko līdzekļu piešķīrumu jaunuzņēmumus pārstāvošajām organizācijām nebūtu jāpiemēro komercdarbības atbalsta regulējums. Vēršam uzmanību, ka šobrīd anotācijā sniegtais skaidrojums: "</w:t>
            </w:r>
            <w:r w:rsidR="00000000" w:rsidRPr="00000000" w:rsidDel="00000000">
              <w:rPr>
                <w:i w:val="1"/>
                <w:rtl w:val="0"/>
              </w:rPr>
              <w:t xml:space="preserve">Līdzdarbības līgums ar jaunuzņēmumu pārstāvošajām organizācijām tiks slēgts, ievērojot MK noteikumu Nr. 317 nosacījumus attiecībā uz atklāta konkursa organizēšanu, tādejādi nodrošinot jomās pārstāvju brīvu savstarpējo konkurenci. Ņemot vērā minēto secināms, ka līdzdarbības līguma ietvaros paredzētais finansējums neatbilst Komercdarbības atbalsta kontroles likuma 5. pantā noteiktajām pazīmēm, proti, nav atbilstība minētā panta ceturtās daļas pazīmei, līdz ar to šis finansējums nav uzskatāms par komercdarbības atbalstu. Attiecībā uz konkurences vai tirdzniecības kropļošanu, saskaņā ar Komercdarbības atbalsta kontroles likumā noteiktajām pazīmēm, tiek paredzēts, ja aktivitāšu īstenošanā tiek nodrošināti publisko iepirkumu nosacījumi un tiek noteiktas izmaksu pozīcijas, ir secināms, ka finansējuma saņēmējs ir atbildīgs saņemtos finanšu līdzekļus izmantot atbilstoši jaunuzņēmumu interesēm, novērst to izšķērdēšanu un nelietderīgu izmantošanu, tādējādi izslēdzot komercdarbības atbalsta nosacījumu izslēgšanu</w:t>
            </w:r>
            <w:r w:rsidR="00000000" w:rsidRPr="00000000" w:rsidDel="00000000">
              <w:rPr>
                <w:rtl w:val="0"/>
              </w:rPr>
              <w:t xml:space="preserve">." nav korekts, jo attiecībā uz tām aktivitātēm, kuras minētas anotācijā, piemēram, praktiskās apmācības investoriem un jaunuzņēmumiem, jaunuzņēmumu ekosistēmas informatīvo un tīklošanās pasākumu organizēšana, starptautisku konferenču organizēšanai, pieredzējušu “eņģeļu investoru” un jaunuzņēmumu iespējkapitāla investoru apmācībām, regulāru konsultāciju sesiju veikšanai, statistikas datu apkopošanai un sistēmas uzturēšanai, ir tādas, kuru nodrošināšanā nav iespējams izslēgt ietekmi uz konkurenci un tirdzniecību ES iekšējā tirgū, attiecīgi Komercdarbības atbalsta kontroles likuma 5.pantā minētā ceturtā komercdarbības atbalstu raksturojošā pazīme, piešķirot publisko finansējumu jaunuzņēmumus pārstāvošajām organizācijām, 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likumprojektu, paredzot, ka attiecībā uz jaunuzņēmumus pārstāvošajām organizācijām piesķirto publisko finansējumu tiks piemēroti komercdarbības atbalsta nosacījumi, vienlaikus sniedzot korektu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atsauci uz atrunu, ka jaunuzņēmumiem ir iespēja piemērot uzņēmumu ienākuma nodokļa (UIN) atvieglojumu 100% apmērā. Vēršam uzmanību, ka ne Uzņēmumu ienākuma nodokļa likuma normas, ne  Ministru kabineta 2017. gada 7. februāra noteikumi Nr. 74 “Jaunuzņēmumu atbalsta programmu pieteikšanas un administrēšanas kārtība”, uz kuriem iekļauta atsauce, neparedz UIN atvieglojumu jaunuzņēmumiem.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23-TA-2178</w:t>
    </w:r>
    <w:r>
      <w:br/>
    </w:r>
    <w:r w:rsidR="00000000" w:rsidRPr="00000000" w:rsidDel="00000000">
      <w:rPr>
        <w:rtl w:val="0"/>
      </w:rPr>
      <w:t xml:space="preserve">Izdrukāts 30.10.2024.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23-TA-2178</w:t>
    </w:r>
    <w:r>
      <w:br/>
    </w:r>
    <w:r w:rsidR="00000000" w:rsidRPr="00000000" w:rsidDel="00000000">
      <w:rPr>
        <w:rtl w:val="0"/>
      </w:rPr>
      <w:t xml:space="preserve">Izdrukāts 30.10.2024.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Atzinumi_23-TA-2178.docx</dc:title>
</cp:coreProperties>
</file>

<file path=docProps/custom.xml><?xml version="1.0" encoding="utf-8"?>
<Properties xmlns="http://schemas.openxmlformats.org/officeDocument/2006/custom-properties" xmlns:vt="http://schemas.openxmlformats.org/officeDocument/2006/docPropsVTypes"/>
</file>