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pašvaldību vispārējās izglītības iestāžu investīciju projektus valsts budžeta aizņēmuma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(Investīciju projekta pieteikuma veidlapa "Informācija par investīciju projektu, kas vērsti uz ilgtspējīgas pamatizglītības un vidējās izglītības funkcijas īstenošanu, kā arī vispārējās izglītības iestāžu tīkla sakārtošanu")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 Noteikumi nav attiecināmi uz pašvaldību dibinātām pirmsskolas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MK noteikumu projekts “Kārtība, kādā izvērtē pašvaldību vispārējās izglītības iestāžu investīciju projektus valsts budžeta aizņēmuma saņemšanai” (23-TA-536) būtu izskatāms tikai pēc tam kad IZM organizētā darba grupa par skolu tīkla sakārtošanu būs beigusi darbu, un būs  definēti skaidri kritēriji gan vidējo skolēnu skaitu klasē, gan par citiem darba grupā izskatītajiem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pašvaldības, kuras šobrīd veic skolu tīkla sakārtošanu un labprāt izmantotu iespēju sagatavot investīciju projektus valsts budžeta aizņēmuma saņemšanai, konstatē, ka noteikumu projekta 7.punktā noteiktās prasībās par izglītojamo skaitu gandrīz pilnībā izslēdz iespēju šādus projektus realizēt Latgales reģionā, jo īpaši ārpus nacionālas un reģionālas nozīmes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novada pašvaldības administratīvajā centrā - 360;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pārskatīt izglītojamo skaitu: 7.2.2. apakšpunktā – novada pašvaldības administratīvajā centrā -300 (360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ārpus novada pašvaldības administratīvā centra - 135;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pārskatīt izglītojamo skaitu: 7.2.3. apakšpunktā – ārpus novada pašvaldības administratīvā centra - 100 (135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27.03.2023.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27.03.2023.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Atzinumi_23-TA-536.docx</dc:title>
</cp:coreProperties>
</file>

<file path=docProps/custom.xml><?xml version="1.0" encoding="utf-8"?>
<Properties xmlns="http://schemas.openxmlformats.org/officeDocument/2006/custom-properties" xmlns:vt="http://schemas.openxmlformats.org/officeDocument/2006/docPropsVTypes"/>
</file>