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to teritoriju labiekārtošanai un daudzdzīvokļu mājām noteikto atsavināmo zemju izpirkšanai"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svītrot obligāto prasību par nepieciešamību saņemt cita finansētāja atteikumu, lai saņemtu Altum aizdevumu, uzturam iebildumu, lūdzot noteikumus papildināt ar alternatīvu risinājumu, kā Altum pārliecināsies, ka citi finansētāji attiecīgajam atbalsta saņēmējam kredītu nesniedz. Ar attiecīgu skaidrojumu lūdzam papildināt arī anotāciju. Pēc analoģijas skatīt arī noteikumu projektā iekļauto 19.28.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Eiropas Komisijas lēmums SA.100013 (2022/N) – Latvia Funding and remit of Altum until 2029 skaidri nosaka, ka Altum atbalstu drīkst sniegt tikai tirgus nepilnību apstākļos, proti, šajā gadījumā tikai tad, ja citi finansētāji tirgū tos nesniedz. Programmas ietvaros ir jāpārliecinās, ka Altum sniedzot aizdevumu nekonkurē ar citiem finansētājiem, kropļojot tirgu. Ekonomikas ministrija skaidrojums anotācijā, "ka ANM DME programmā mazāk kā 10% projektus finansē citi finansētāji. [..] Turklāt ANM DME programmas finansējums ļauj izsniegt aizdevumus ar 3.9% likmi, savukārt kredītiestāžu aizdevumu izmaksās tikai resursu izmaksas (EURIBOR) vien ir ap 4%." var liecināt, ka Altum sniedzot aizdevumu ar zemāku % likmi nekā kredītiestāde, kropļo tirgu un tieši tāpēc programmā mazāk kā 10% projektus finansē citi finansētāji.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pielikumu "</w:t>
            </w:r>
            <w:r w:rsidR="00000000" w:rsidRPr="00000000" w:rsidDel="00000000">
              <w:rPr>
                <w:i w:val="1"/>
                <w:rtl w:val="0"/>
              </w:rPr>
              <w:t xml:space="preserve">Aizdevumu programmas būvdarbiem daudzdzīvokļu dzīvojamās mājās, to teritoriju labiekārtošanai un daudzdzīvokļu mājām noteikto atsavināmo zemju izpirkšanai rādītāju novērtējums</w:t>
            </w:r>
            <w:r w:rsidR="00000000" w:rsidRPr="00000000" w:rsidDel="00000000">
              <w:rPr>
                <w:rtl w:val="0"/>
              </w:rPr>
              <w:t xml:space="preserve">" tā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dzēst vārdu  "līdz" pozīcijās Nr.1.1.2., 1.1.3., jo saskaņā ar Ministru Kabineta (turpmāk – MK) noteikumu punktiem Nr. 5.2.,  un 5.3., ir noteiktas precīzas summas un, lai nodrošinātu vienotu formulējumu ar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un precizēt norādīto atmaksas beigu terminu 2048.gadu vai arī papildināt ar skaidrojumu zemsvītras atsaucē, jo saskaņa ar MK noteikumu 12.punktu "Aizdevuma maksimālais termiņš ir 20 gadi" un arī saskaņā ar iepriekšējā 22.11.2023. programmas rādītāju novērtējumā ietverto informāciju par aizdevuma atmaksas perioda beigu termiņu ir norādīts 31.12.2045 (lēmumi pieņemti līdz 31.12.2025.);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precizēt anotācijā informāciju par projektu skaitu un salāgot šo informāciju ar programmas rādītāju novērtējumā ietverto projektu skaitu 262;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2.sadaļā precizēt izsniegto aizdevumu summu uz 42 500 000 EUR (šobrīd norādīta 30 milj. EUR) un papildināt ar skaidrojumu zemsvītras atsaucē;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programmas rādītāju novērtējuma 3.1.1.apakšpunktā par kredītriska zaudējumiem papildināt ar informāciju no kāda risku darījuma kopējā apjoma summa ir aprēķināta un kāds ir atbilstošais riska procents;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3.1.2.1. un 3.1.2.2.apakšpunktos papildināt iekavās ar informāciju no kāda risku darījuma kopējā apjoma summa ir aprēķināta;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pārliecināties vai 5.sadaļā norādītā informācija ir korekta un atbilstoši to precizēt, jo piemēram šī novērtējuma 4.1.1. apakšadaļā ietvertā sagaidāmo zaudējumu kompensācijas summa ir norādīta 699 192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aizdevuma piešķiršanu var pieņemt līdz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8. pantā noteiktajam termiņam.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korektu lēmuma par aizdevuma piešķiršanu termiņu, lūdzam precizēt noteikumu projekta 4. punktu, iekļaujot atsauci uz Komisijas regulas Nr. 2023/2831 8. pantu, kā arī saglabājot iepriekšējā noteikumu projekta redakcijā iekļauto atsauci uz Komisijas regulas Nr. 2023/2831 7. panta 3.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24-TA-1027</w:t>
    </w:r>
    <w:r>
      <w:br/>
    </w:r>
    <w:r w:rsidR="00000000" w:rsidRPr="00000000" w:rsidDel="00000000">
      <w:rPr>
        <w:rtl w:val="0"/>
      </w:rPr>
      <w:t xml:space="preserve">Izdrukāts 05.06.2024.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24-TA-1027</w:t>
    </w:r>
    <w:r>
      <w:br/>
    </w:r>
    <w:r w:rsidR="00000000" w:rsidRPr="00000000" w:rsidDel="00000000">
      <w:rPr>
        <w:rtl w:val="0"/>
      </w:rPr>
      <w:t xml:space="preserve">Izdrukāts 05.06.2024.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Atzinumi_24-TA-1027.docx</dc:title>
</cp:coreProperties>
</file>

<file path=docProps/custom.xml><?xml version="1.0" encoding="utf-8"?>
<Properties xmlns="http://schemas.openxmlformats.org/officeDocument/2006/custom-properties" xmlns:vt="http://schemas.openxmlformats.org/officeDocument/2006/docPropsVTypes"/>
</file>