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 (turpmāk – ministrija) ar līgumu deleģē sabiedrībai ar ierobežotu atbildību "Vides investīciju fonds" (turpmāk – Vides investīciju fonds) pienākumu izsludināt projektu konkursu, pieņemt, vērtēt un apstiprināt projektu iesniegumus, pieņemt lēmumus par projekta iesnieguma apstiprināšanu vai projekta iesnieguma noraidīšanu, kā arī civiltiesiskā līguma vai vienošanās par projekta īstenošanu (turpmāk – projekta līgums) sagatavošanu, noslēgšanu, grozīšanu un izbeigšanu, pārbaudīt pārskatus un kontrolēt projektu īstenošanu. Attiecībā uz šajā punktā minēto uzdevumu izpildi Vides investīciju fonds ir ministrijas pārraudzībā.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SIA "Vides investīciju fonds" un projektu iesniegumu vērtēšanas komisijas kompetenču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3. punkts paredz, ka SIA "Vides investīciju fonds" pieņem, vērtē un apstiprina projektu iesniegumus, savukārt citās Ministru kabineta noteikumu projekta normās noteikts, ka tos pēc administratīvajiem un kvalitātes kritērijiem vērtē komisija. Tādēļ nav skaidrs, kura institūcija veic vērtēšanu un kāds ir komisijas vērtējuma juridiskais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pašvaldība, kas nodrošina Pašvaldību likuma 4. panta  pirmās daļas 2. un 22. punkta noteikto funkciju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ir pietiekami noteikt, ka projekta iesniedzējs ir pašvaldība. Nav nepieciešams papildus norādīt, ka tā ir pašvaldība, kas Pašvaldību likuma 4. panta  pirmās daļas 2. un 22. punktā noteikto funkciju izpildi, jo visām pašvaldībām ir pienākums izpildīt Pašvaldību likumā noteiktās autonomās funkcijas. Ja ir nepieciešams noteikt, ka projektus var iesniegt pašvaldība attiecībā uz Pašvaldību likuma 4. panta  pirmās daļas 2. un 22. punktā noteikto autonomo funkciju, tad lūdzam to noteikt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iesnieguma iesniedzējs projekta īstenošanai var piesaistīt sadarbības partneri – citu pašvaldību, pašvaldības iestādi, pašvaldības kapitālsabiedrību vai publiski privātu kapitālsabiedrību. Pašvaldības kapitālsabiedrība vai publiski privāta kapitālsabiedrība var būt sadarbības partneris, ja tā pilda deleģētus pārvaldes uzdevumus Pašvaldību likuma 4. panta pirmajā daļā noteikto pašvaldības funkciju izpildei. Projekta iesniedzējs un sadarbības partneris noslēdz rakstisku sadarbības līgumu, kurā nosaka pušu pienākumus, tiesības un atbildību projekta mērķa sasniegšanā.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katra pašvaldība, pašvaldības kapitālsabiedrība vai publiski privāta kapitālsabiedrība var patstāvīgi būt projekta iesniedzējs. Ministrijas ieskatā, pašvaldībai nav pamata uzņemties saistības ar citu pašvaldību, pašvaldības kapitālsabiedrību vai publiski privāta kapitālsabiedrību par projekta īstenošanu daļā, kas uz to neattiecas, proti, neattiecas uz tās īpašumiem. Vienlaikus pašvaldībai nav pamata uzņemties atbildību par šo personu rīcību un risināt no šīm attiecībām izrietošus problēmjautājumus. Ievērojot minēto, ierosinām Ministru kabineta noteikumu projekta trešajā nodaļā atteikties no paredzētā sadarbības institūta, kas pēc būtības ir projekta īstenošanas atbildības nodošana personai, kura nav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pašvaldība ietver pašvaldības iestādes, tādējādi no piedāvātās reakcijas izriet, ka pašvaldībai ir jāsadarbojas pašai ar sevi. Tāpat jānorāda, ka pārvaldes uzdevumu deleģēšana attiecas tikai uz pārvaldes uzdevuma izpildi un nav saistāma ar citām tiesībām un pienākumiem. Turklāt, piemēram, sabiedrisko pakalpojumu sniegšana vai pašvaldības objektu uzturēšana nav pārvaldes uzdevums (rīcība) Valsts pārvaldes iekārtas likuma izpratnē, jo šāda rīcība pēc būtības ekskluzīvi nepiekrīt tikai pārvaldei. Tādējādi nav noteiktības par mērķi, ar kādu ir paredzēts, ka pašvaldības kapitālsabiedrība vai publiski privāta kapitālsabiedrība var būt par pašvaldības sadarbības partneri, ja tā var pildīt jebkuru deleģētu pārvaldes uzdevumu. Tāpat jāvērš uzmanība, ka ar  vārdiem "pašvaldības kapitālsabiedrība vai publiski privāta kapitālsabiedrība" saprot ne vien projekta iesniedzējas kapitālsabiedrības vai kurās tam pieder kapitāla daļas, bet ikvienu pašvaldības kapitālsabiedrību un publiski privātu kapitālsabiedrību.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16.</w:t>
            </w:r>
            <w:r w:rsidR="00000000" w:rsidRPr="00000000" w:rsidDel="00000000">
              <w:rPr>
                <w:rtl w:val="0"/>
              </w:rPr>
              <w:t xml:space="preserve"> punktā minētajā sadarbības līgumā norāda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izziņā skaidrot piedāvātā 18. punkta piemērošanu, ņemot vērā, ka 16. punkts neparedz sabiedriskā pakalpojuma sniedzēja kā sabiedrības partnera piesaisti, vienlaikus 18. punktā noteikts, ka sadarbības līgumā jāiekļauj informācija par vairākiem ar sabiedriskā pakalpojuma sniegšanu saistītiem aspektiem, taču papildu nav noprotams noteiktais sadarbības līguma termiņa pamatojums - vai ir domāts, ka tas nosedz projekta īstenošanas un 5 gadu monitoringa cikla laiku (tādā gadījumā līguma darbības laiks nevarētu būt pieci gadi, vai līgums ir spēkā tikai uz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vai sabiedriskā pakalpojuma sniedzēja iesaiste ir saglabāta, attiecīgi vai līgums par VTNP sniegšanu ir sniedzams kā projekta iesnieguma dokumentācija, un vai tam ir jāatbilst jaunajam EK lēmumam Nr. 2025/2630/ES (pamatojot šādu prasību, jo no esošās redakcijas izriet, ka sadarbības līgumā ir jānorāda atsauce uz EK lēmumu gadījumos, ja atbalsts tiek piesķirts saskaņā ar to, nav saprotama rīcība gadījumā, ja VTNP līgumā sniegta atsauce uz veco EK lēmumu). Nepieciešamības gadījumā aicinām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meliorācijas, lietus kanalizācijas sistēmu un hidrotehnisko inženierbūvju izbūves, pārbūves un atjaunošanas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meliorācijas sistēmu būvniecība rada būtisku ietekmi uz vides, dabas un klimata mērķiem. Ņemot to vērā, atkārtoti lūdzam Klimata un enerģētikas ministriju anotācijā sniegt pamatojumu šādas aktivitātes atbalstīšanai, norādot radītās ietekmes un kaitējuma apmēru uz vides, dabas un klimata mērķiem, kā arī kompensācijas veidu.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sadarbības partnera projekta ietvaros izbūvētie, pārbūvētie un atjaunotie infrastruktūras objekti pēc projekta īstenošanas ir reģistrēti sadarbības partnera īpašumā vai iegādātās iekārtas, tehnika un tehnoloģijas pēc projekta īstenošanas tiek uzskaitītas sadarbības partnera bilancē, tad minētie nosacījumi tiek ietverti šo noteikumu </w:t>
            </w:r>
            <w:r w:rsidR="00000000" w:rsidRPr="00000000" w:rsidDel="00000000">
              <w:rPr>
                <w:rtl w:val="0"/>
              </w:rPr>
              <w:t xml:space="preserve">16.</w:t>
            </w:r>
            <w:r w:rsidR="00000000" w:rsidRPr="00000000" w:rsidDel="00000000">
              <w:rPr>
                <w:rtl w:val="0"/>
              </w:rPr>
              <w:t xml:space="preserve"> punktā minētajā sadarbības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īpašumā nonāk izbūvētie, pārbūvētie un atjaunotie infrastruktūras objekti, kas atrodas ne sadarbības partnera, ne projekta iesniedzēja zemē?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sadarbības partnera projekta ietvaros izbūvētie, pārbūvētie un atjaunotie infrastruktūras objekti pēc projekta īstenošanas ir reģistrēti sadarbības partnera īpašumā vai iegādātās iekārtas, tehnika un tehnoloģijas pēc projekta īstenošanas tiek uzskaitītas sadarbības partnera bilancē, tad minētie nosacījumi tiek ietverti šo noteikumu </w:t>
            </w:r>
            <w:r w:rsidR="00000000" w:rsidRPr="00000000" w:rsidDel="00000000">
              <w:rPr>
                <w:rtl w:val="0"/>
              </w:rPr>
              <w:t xml:space="preserve">16.</w:t>
            </w:r>
            <w:r w:rsidR="00000000" w:rsidRPr="00000000" w:rsidDel="00000000">
              <w:rPr>
                <w:rtl w:val="0"/>
              </w:rPr>
              <w:t xml:space="preserve"> punktā minētajā sadarbības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EKII līdzekļu izmantošanas ilgtspēju un efektivitāti projektos, kuros būvdarbus iespējams veikt privātpersonu (t.sk. juridisku) zemēs vairāk nekā 1 milj. EUR EKII finansējuma apmērā ar projekta dzīves ciklu 5 gadi uz sadarbības līguma pamata, turklāt ievērojot 32. punktā minēto nosacījumu, ka projekta rezultāti jāuztur finansējuma saņēmējam, kā arī to, ka projekta rezultāti nav paredzēti komercdarbībai.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pašvaldība, kas nodrošina Pašvaldību likuma 4. panta  pirmās daļas 2. un 22. punkta noteikto funkciju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VARAM iebildumu par 15. punktu, ņemot vērā, ka plānotās atbalsta programmas ietvaros aktivitātes var būt saistītas arī ar tādām pašvaldības funkcijām kā, piemēram, veicināt dabas kapitāla ilgtspējīgu pārvaldību un apsaimniekošanu un veikt pasākumus civilās aizsardzības un katastrofu pārvaldīšanā, aicinām arī šādā kontekstā izvērtēt, vai noteikumu projekta 15. punktā nepieciešams uzskaitīt konkrētas pašvaldības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iesniedzējs vai sadarbības partneris par projekta iesniegumā plānotajām attiecināmajām izmaksām ir saņēmis vai plāno saņemt līdzfinansējumu citu finansējuma programmu ietvaros vai</w:t>
            </w:r>
            <w:r w:rsidR="00000000" w:rsidRPr="00000000" w:rsidDel="00000000">
              <w:rPr>
                <w:i w:val="1"/>
                <w:rtl w:val="0"/>
              </w:rPr>
              <w:t xml:space="preserve"> ad-hoc</w:t>
            </w:r>
            <w:r w:rsidR="00000000" w:rsidRPr="00000000" w:rsidDel="00000000">
              <w:rPr>
                <w:rtl w:val="0"/>
              </w:rPr>
              <w:t xml:space="preserve"> atbalsta projekta ietvaros no citiem finanšu instrumentiem, tajā skaitā no Eiropas Savienības vai ārvalstu finanšu palīdzības vai nacionālā publiskā finansējuma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skaidrāk noteikt vai skaidrot anotācijā 19.4. apakšpunktā lietotās frāzes "plāno saņemt" būtību - vai tas ir attiecināms arī uz projektiem, kas iekļauti investīciju plānā (piemēram, ar atzīmi, ka finansējums plānots no ES fondiem, nevis EKII, kas nebūtu racionāli), vai tas ir attiecināms uz projektiem, kas ir iesniegti izvērtēšanai citā investīciju programmā, piemēram, 2.1.3.1. pasākuma 2. kārtā.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lietus un notekūdeņu kanalizācijas kopsistēmu un kombinēto (jauktā) sistēmu izbūve, atjaunošana un pārbūve.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iepriekš sniegto priekšlikumu, lūdzam skaidrot, kādēļ kopsistēmu pārbūve uz šķirtsistēmām nav atbalstāma, vienlaikus 24.1. apakšpunkts viennozīmīgi šādu aizliegumu neparedz.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24.6.3. ieguldījumu ekonomiskā pamatojuma (tajā skaitā investīciju uzturēšanai un ilgtspējai nepieciešamā finansējuma un darbību kopuma izvērtējums), kā arī izmaksu un ieguvumu analīzes vai finanšu analīzes sagatavošanas izmaksas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kuros gadījumos sagatavojama izmaksu un ieguvumu analīze, lai projekta iesniedzējiem radītu skaidrību, kuros gadījumos tā ir attiecināma.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 kompensācija par sabiedriskajiem pakalpojumiem sadarbības partnerim (ja attiecināms) saskaņā ar Komisijas 2025. gada 16. decembra lēmumu Nr.2025/2630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24.9. apakšpunktā minētās izmaksas nepārklājas ar jau citos 24. punkta apakšpunktos minētajām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22.1.</w:t>
            </w:r>
            <w:r w:rsidR="00000000" w:rsidRPr="00000000" w:rsidDel="00000000">
              <w:rPr>
                <w:rtl w:val="0"/>
              </w:rPr>
              <w:t xml:space="preserve"> apakšpunktā minētajai aktivitātei projekta kopējo budžetu var veidot, iekļaujot tajā finanšu rezervi, taču tā nedrīkst pārsniegt 3% no šo noteikumu </w:t>
            </w:r>
            <w:r w:rsidR="00000000" w:rsidRPr="00000000" w:rsidDel="00000000">
              <w:rPr>
                <w:rtl w:val="0"/>
              </w:rPr>
              <w:t xml:space="preserve">24.</w:t>
            </w:r>
            <w:r w:rsidR="00000000" w:rsidRPr="00000000" w:rsidDel="00000000">
              <w:rPr>
                <w:rtl w:val="0"/>
              </w:rPr>
              <w:t xml:space="preserve"> punktā minētajām attiecināmajām izmaksām (sākotnējām projekta iesniegumā plānotajām un apstiprinātajām attiecināmajām izmaksām, neieskaitot finanšu rezervi).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(kontekstā ar 30.11. apakšpunktu), kurā brīdī praktiski projekta iesniegumā iekļaujama finanšu rezerve, ņemot vērā, ka tā atkarīga no apstiprinātajām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šo noteikumu </w:t>
            </w:r>
            <w:r w:rsidR="00000000" w:rsidRPr="00000000" w:rsidDel="00000000">
              <w:rPr>
                <w:rtl w:val="0"/>
              </w:rPr>
              <w:t xml:space="preserve">22.1.</w:t>
            </w:r>
            <w:r w:rsidR="00000000" w:rsidRPr="00000000" w:rsidDel="00000000">
              <w:rPr>
                <w:rtl w:val="0"/>
              </w:rPr>
              <w:t xml:space="preserve"> apakšpunktā minētās infrastruktūras izbūve, pārbūve vai atjaunošana tiek veikta gan projekta iesniegumā norādītajā apdzīvotajā vietā, gan ārpus apdzīvotās vietas esošā infrastruktūras daļa ir funkcionāli saistīta ar apdzīvoto vietu un nepieciešama projekta mērķu sasniegšanai,  ārpus apdzīvotās vietas veikto būvdarbu attiecināmās izmaksas var tikt finansētas līdz 50% (neieskaitot) no projekta kopējām attiecināmām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arī cita veida (piemēram, pakalpojumu) izmaksas ārpus apdzīvotas vietas var tikt finansētas līdz 50% no kopējām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pēc ieguldījumu veikšanas izbūvētā, pārbūvētā vai atjaunotā infrastruktūra paliek finansējuma saņēmēja vai sadarbības partnera īpašumā, valdījumā vai bezatlīdzības turējumā vismaz piecus gadus. Īpašuma tiesības var tikt nokārtotas (ja attiecināms) projekta īstenošanas laikā, iesniedzot apliecinošo dokumentu kopiju starpposmu pārskatu vai noslēguma pārskata ietvaros, vai arī izņemot gadījumus, kas aprakstīti šo noteikumu </w:t>
            </w:r>
            <w:r w:rsidR="00000000" w:rsidRPr="00000000" w:rsidDel="00000000">
              <w:rPr>
                <w:rtl w:val="0"/>
              </w:rPr>
              <w:t xml:space="preserve">30.9.</w:t>
            </w:r>
            <w:r w:rsidR="00000000" w:rsidRPr="00000000" w:rsidDel="00000000">
              <w:rPr>
                <w:rtl w:val="0"/>
              </w:rPr>
              <w:t xml:space="preserve">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 kura brīža uzskaitāmi pieci gadi.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 šo noteikumu </w:t>
            </w:r>
            <w:r w:rsidR="00000000" w:rsidRPr="00000000" w:rsidDel="00000000">
              <w:rPr>
                <w:rtl w:val="0"/>
              </w:rPr>
              <w:t xml:space="preserve">24.1.</w:t>
            </w:r>
            <w:r w:rsidR="00000000" w:rsidRPr="00000000" w:rsidDel="00000000">
              <w:rPr>
                <w:rtl w:val="0"/>
              </w:rPr>
              <w:t xml:space="preserve"> apakšpunktā minētā aktivitāte tiek īstenota ar citu publisko vai privāto zemes īpašnieku iesaisti, tas ir projekta aktivitātes īstenošana vienlaicīgi notiek gan projekta iesniedzēja vai sadarbības partnera īpašumā, valdījumā vai bezatlīdzības turējumā esošā nekustamajā īpašumā, gan nekustamajā īpašumā, kas nav projekta iesniedzēja vai sadarbības partnera īpašumā, turējumā vai bezatlīdzības lietošanā, tad projekta iesniedzējs vai sadarbības partneris sagatavo un saskaņo ar publisko vai privāto zemes īpašnieku projekta tehnisko dokumentāciju, un noslēdz vienošanos starp projekta iesniedzēju un iesaistīto publisko vai privāto zemes īpašnieku par sadarbību projekta īstenošanā un projekta rezultātu uzturēšanu projekta dzīves cikla laikā vismaz piecus gadus pēc projekta noslēguma maksāšanas veikšanas, ja projektā paredzēti būvdarbi (saskaņā ar noteikumu 79.2.apakšpunktu). Projekta iesniedzējs vai sadarbības partneris veic juridisko izpēti, kas ietver Valsts vienotā datorizētā zemesgrāmatā reģistrēto apgrūtinājumu noskaidrošanu, ieskatīšanos zemes robežu plānā, apgrūtinājumu plānā un Kadastra informācijas sistēmā kadastrs.lv, kā arī ierakstu Valsts vienotā datorizētā zemesgrāmatā par apgrūtinājumu attiecīgajā zemes īpašumā un reģistrēšanu Sabiedrības ar ierobežotu atbildību "Zemkopības ministrijas nekustamie īpašumi" </w:t>
            </w:r>
            <w:r w:rsidR="00000000" w:rsidRPr="00000000" w:rsidDel="00000000">
              <w:rPr>
                <w:rtl w:val="0"/>
              </w:rPr>
              <w:t xml:space="preserve">Meliorācijas kadastra informācijas sistēmā </w:t>
            </w:r>
            <w:r w:rsidR="00000000" w:rsidRPr="00000000" w:rsidDel="00000000">
              <w:rPr>
                <w:rtl w:val="0"/>
              </w:rPr>
              <w:t xml:space="preserve">vai </w:t>
            </w:r>
            <w:r w:rsidR="00000000" w:rsidRPr="00000000" w:rsidDel="00000000">
              <w:rPr>
                <w:rtl w:val="0"/>
              </w:rPr>
              <w:t xml:space="preserve">Kadastra</w:t>
            </w:r>
            <w:r w:rsidR="00000000" w:rsidRPr="00000000" w:rsidDel="00000000">
              <w:rPr>
                <w:rtl w:val="0"/>
              </w:rPr>
              <w:t xml:space="preserve"> informācijas sistēmā </w:t>
            </w:r>
            <w:r w:rsidR="00000000" w:rsidRPr="00000000" w:rsidDel="00000000">
              <w:rPr>
                <w:rtl w:val="0"/>
              </w:rPr>
              <w:t xml:space="preserve">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 apakšpunktā noteikts, ka vienošanās termiņš ir .."vismaz piecus gadus pēc projekta noslēguma maksājuma veikšanas, ja projektā paredzēti būvdarbi". Lūdzam skaidrot, vai ir iespējamas situācijas, kurās būvdarbi nav paredzēti, un kāds ir dzīves cikls tādā gadījumā, nepieciešamības gadījumā svītrojot piebildi vai papildinot noteikumu projekta 30.9.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 šo noteikumu </w:t>
            </w:r>
            <w:r w:rsidR="00000000" w:rsidRPr="00000000" w:rsidDel="00000000">
              <w:rPr>
                <w:rtl w:val="0"/>
              </w:rPr>
              <w:t xml:space="preserve">24.1.</w:t>
            </w:r>
            <w:r w:rsidR="00000000" w:rsidRPr="00000000" w:rsidDel="00000000">
              <w:rPr>
                <w:rtl w:val="0"/>
              </w:rPr>
              <w:t xml:space="preserve"> apakšpunktā minētā aktivitāte tiek īstenota ar citu publisko vai privāto zemes īpašnieku iesaisti, tas ir projekta aktivitātes īstenošana vienlaicīgi notiek gan projekta iesniedzēja vai sadarbības partnera īpašumā, valdījumā vai bezatlīdzības turējumā esošā nekustamajā īpašumā, gan nekustamajā īpašumā, kas nav projekta iesniedzēja vai sadarbības partnera īpašumā, turējumā vai bezatlīdzības lietošanā, tad projekta iesniedzējs vai sadarbības partneris sagatavo un saskaņo ar publisko vai privāto zemes īpašnieku projekta tehnisko dokumentāciju, un noslēdz vienošanos starp projekta iesniedzēju un iesaistīto publisko vai privāto zemes īpašnieku par sadarbību projekta īstenošanā un projekta rezultātu uzturēšanu projekta dzīves cikla laikā vismaz piecus gadus pēc projekta noslēguma maksāšanas veikšanas, ja projektā paredzēti būvdarbi (saskaņā ar noteikumu 79.2.apakšpunktu). Projekta iesniedzējs vai sadarbības partneris veic juridisko izpēti, kas ietver Valsts vienotā datorizētā zemesgrāmatā reģistrēto apgrūtinājumu noskaidrošanu, ieskatīšanos zemes robežu plānā, apgrūtinājumu plānā un Kadastra informācijas sistēmā kadastrs.lv, kā arī ierakstu Valsts vienotā datorizētā zemesgrāmatā par apgrūtinājumu attiecīgajā zemes īpašumā un reģistrēšanu Sabiedrības ar ierobežotu atbildību "Zemkopības ministrijas nekustamie īpašumi" </w:t>
            </w:r>
            <w:r w:rsidR="00000000" w:rsidRPr="00000000" w:rsidDel="00000000">
              <w:rPr>
                <w:rtl w:val="0"/>
              </w:rPr>
              <w:t xml:space="preserve">Meliorācijas kadastra informācijas sistēmā </w:t>
            </w:r>
            <w:r w:rsidR="00000000" w:rsidRPr="00000000" w:rsidDel="00000000">
              <w:rPr>
                <w:rtl w:val="0"/>
              </w:rPr>
              <w:t xml:space="preserve">vai </w:t>
            </w:r>
            <w:r w:rsidR="00000000" w:rsidRPr="00000000" w:rsidDel="00000000">
              <w:rPr>
                <w:rtl w:val="0"/>
              </w:rPr>
              <w:t xml:space="preserve">Kadastra</w:t>
            </w:r>
            <w:r w:rsidR="00000000" w:rsidRPr="00000000" w:rsidDel="00000000">
              <w:rPr>
                <w:rtl w:val="0"/>
              </w:rPr>
              <w:t xml:space="preserve"> informācijas sistēmā </w:t>
            </w:r>
            <w:r w:rsidR="00000000" w:rsidRPr="00000000" w:rsidDel="00000000">
              <w:rPr>
                <w:rtl w:val="0"/>
              </w:rPr>
              <w:t xml:space="preserve">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izziņā skaidrot, kā projekta iesniedzējam vai sadarbības partnerim tiek piešķirtas tiesības būvēt nekustamajā īpašumā, kas nav projekta iesniedzēja vai sadarbības partnera īpašumā, valdījumā vai turējumā. Vienlaikus 30.9. apakšpunkta pirmā teikuma pirmajā daļā tiek minēts īpašums, valdījums vai bezatlīdzības turējums, savukārt otrajā daļā - īpašums, turējums vai bezatlīdzības lietošana. Lūdzam skaidrot atšķirīgu uzskaitījumu tiesību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Ja projekta iesniegumā paredzēti šo noteikumu 24.1.apakšpunktā minētā ieguldījumi meliorācijas sistēmā vai tās daļā, kas nav reģistrēta meliorācijas kadastra informācijas sistēmā, tad projekta ietvaros izbūvēto, pārbūvēto vai atjaunoto meliorācijas sistēmu reģistrē Meliorācijas kadastra informācijas sistēmā līdz projekta aktivitāšu pabeigšanai un pirms noslēguma pārskata iesniegšanas Vides investīciju fondā. Lietus kanalizācijas sistēmas reģistrācija Meliorācijas kadastra informācijas sistēmā ir veicama saskaņā ar Latvijā esošajiem normatīviem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iesniedzējiem, lūdzam skaidrot anotācijā, kādos gadījumos lietus kanalizācijas sistēma jāreģistrē Meliorācijas kadastra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 piecus gadus pēc projekta noslēguma maksājuma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skaidrot/precizēt 78. punktā noteiktos dzīves ciklu termiņus, ņemot vērā, ka gan 78.1., gan 78.2. apakšpunktā ir faktiski noteikts 5 gadu termiņš, ko iespējams noteikt garāku atbilstoši 78.3.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arī noteikumu projekta 33. punkta nosacījumu pārbaudi iekļaut 1.14. kritērijā.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vai sadaļā Risinājuma apraksts, kur minētas projektu iesniegumu grupas, nav jāmin jomas - kā lietots MK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sadaļā Risinājuma apraksts norādīt, ka finansējuma ierobežojumi 2 milj. un 1 milj. ir EKII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nenoteikt konkrētas pašvaldības kā Austrumu pierobežas pašvaldības vai valstspilsētas utt., ņemot vērā, ka tas jau ir noteikts citos normatīvajos aktos, kā arī var mainīties.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sabiedrisko pakalpojumu sniegšana nav deleģētais pārvaldes uzdevums, sekojoši aicinām precizēt anotācijas sadaļu Risinājuma apraksts un noteikumu projektu, kur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skaidrot/pamatot anotācijas sadaļā Risinājuma apraksts minēto, ka viens no sadarbības līguma satura nosacījuma punktiem ir atlīdzības maksājumu saņemšanas nosacījumu uzskaite.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apzīmējuma "gūlijas" lietojumu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 ūdenstilpju krasta nostiprināšanas izmaksas, kas papildinātas ar šo noteikumu 25. punktā minēto aktivitāšu nodrošināšanu", lūdzam skaidrot, vai viena projekta ietvaros paredzētas gan 22.1., gan 22.2. apakšpunktos minētās aktivitātes. Lūdzam salāgot noteikumu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26. punktā noteikto, lūdzu salāgot anotācijas tekstu un noteikumu projekta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anotācijas tekstā precizēt, ka vērtēšanas komisijā ir iekļauti viens Vides investīciju fonda pārstāvis, divi Klimata un enerģētikas ministrijas pārstāvji, viens Viedās administrācijas un reģionālās attīstības ministrijas pārstāvis.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28.08.2026.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28.08.2026.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