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23-TA-3037: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Emisijas kvotu izsolīšanas instrumenta finansēto projektu atklāta konkursa "Siltumnīcefekta gāzu emisiju samazināšana Iekšlietu ministrijas sistēmas iestāžu un pašvaldību policijas institūciju ēkās"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pēc konkursa ietvaros atbalstāmo aktivitāšu īstenošanas un vismaz projekta dzīves cikla laikā (amortizācijas periodā) vairāk kā 50 % no ēkas platības tiks izmantota Iekšlietu ministrijas sistēmas iestāžu vai pašvaldības policijas funkciju īstenošanai, Vides investīciju fondam veicot projekta iesniedzēja norādītās informācijas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9. punktā minēto iebildumu lūdzam redakcionāli precizēt noteikumu projekta 15.2. apakšpunktu, svītrojot tajā norādi "Vides investīciju fondam veicot projekta iesniedzēja norādītās informācijas pārbaudi". Norādām, ka kompetence veikt informācijas pārbaudi jau ir ietverta cituviet noteikumu projekta normā, tādēļ nav nepieciešams to atkārtoti norādīt minētajā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 projekta iesniedzējs projekta iesniegumā ir sniedzis patiesu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15.8. apakšpunktu, jo attiecīgā prasība ir lieka, turklāt no noteikumu projekta jau izriet tiesiskas sekas, ja tiek sniegta nepatiesa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projekta iesniedzējam projekta iesnieguma iesniegšanas dienā saskaņā ar Valsts ieņēmumu dienesta administrēto nodokļu (nodevumu) parādnieku datubāzē pieejamo informāciju ir nodokļu vai nodevu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ir noslēgta vienošanās par labprātīgu nodokļu samaksu vai noslēgts vienošanās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atsaukties uz Valsts ieņēmumu dienesta administrēto nodokļu (nodevu) parādnieku datubāzi, nevis Valsts ieņēmumu dienesta administrēto nodokļu (nodevumu) parādnieku datubāzi, atbilstoši likumā "Par nodokļiem un nodevām"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22.18. pievienotās vērtības nodokļa maksājumi, ja tie konkrētā nodokļa likuma un citu nodokļu jomu reglamentējošo normatīvo aktu noteiktajā kārtībā nav atgūstami no valsts budžeta.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izvairoties no liekvārdības.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"22.18. pievienotās vērtības nodokļa maksājumi, ja tie nodokļu jomu reglamentējošo normatīvo aktu noteiktajā kārtībā nav atgūstami no valsts budžeta."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ir veiktas pēc šo noteikumu stāšanās spēkā, bet ne vēlāk kā pēc projekta īstenošanas beigu termiņa;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ir radušās pēc šo noteikumu stāšanās spēkā, bet ne vēlāk kā pēc projekta īstenošanas beigu termiņa;"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ir norādītas projekta iesniedzēja grāmatvedības uzskaitē, ir identificējamas, nodalītas no pārējām izmaksām, pārbaudāmas, kā arī apliecinātas ar attiecīgiem attaisnojuma dokumentiem. Darījumus apliecinošu dokumentu oriģinālus paraksta katru atsevišķi ar projekta iesniedzēja drošu elektronisko parakstu un apliecina ar laika zīmogu pirms projektu iesniegumu iesniegšanas termiņa beigām. Ja darījumus apliecinoši dokumenti ir dokumentu kopijas, tos apliecina ar projekta iesniedzēja drošu elektronisko parakstu un laika zīmogu pirms projektu iesniegumu iesniegšanas termiņa beigām atbilstoši normatīvajiem aktiem par elektroniskajiem dokumentiem un dokumentu juridisko spēku.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27.4. un 27.5. apakšpunktā svītrot prasības par dokumentu parakstīšanu elektroniski ar drošu elektronisko parakstu, kas dublē citos ārējos normatīvajos aktos noteikto. Līdzīgi lūdzam arī cituviet precizēt noteikumu projekta pamattekstu, nedublējot prasību par dokumentu parakstīšanu un iesniegšanu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svītrot noteikumu projekta 27.4. un 27.5. apakšpunktā ietvertās prasības par dokumentu apliecināšanas un parakstīšanas datumiem vai sniegt pamatotu skaidrojumu par minēto regulējumu noteikumu projekta anotācijā. Norādām, ka no minētajiem apakšpunktiem neizriet, vai visām izmaksām jārodas, pirms projekta iesnieguma iesniegšanas termiņa, ko, iespējams, varētu secināt no attiecīgā regulējuma (piem., "darījumus apliecinošu dokumentu oriģinālus paraksta katru atsevišķi ar projekta iesniedzēja drošu elektronisko parakstu un apliecina ar laika zīmogu, </w:t>
            </w:r>
            <w:r w:rsidR="00000000" w:rsidRPr="00000000" w:rsidDel="00000000">
              <w:rPr>
                <w:u w:val="single"/>
                <w:rtl w:val="0"/>
              </w:rPr>
              <w:t xml:space="preserve">pirms projektu iesniegumu iesniegšanas termiņa beigām"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izmaksas, kas nav noteiktas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28.1. apakšpunktu salāgot ar 27.1. un 28.3. apakšpunktu, kas paredz, ka šo noteikumu 24. punktā noteikti izmaksu ierobežojumi, nevis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izmaksas, kas pārsniedz šo noteikumu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minētos izmaksu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28.3. apakšpunktu papildināt ar atsauci uz šo noteikumu 25. punktu vai skaidrot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izmaksas, kas pārsniedz šo noteikumu 24., 25. un 26. punktā minētos izmaksu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Vides investīciju fonds izsludina konkursu, ievietojot sludinājumu oficiālajā izdevumā "Latvijas Vēstnesis" un Vides investīciju fonda tīmekļvietnē. Sludinājumā norāda konkursa nosaukumu, konkursam pieejamo finanšu instrumenta finansējuma apmēru, projektu iesniegumu iesniegšanas termiņu (datumu un laiku), elektroniskā pasta adresi, uz kuru nosūtāmi projektu iesniegumi un kur iegūstama papildinformācija par konkursa nosacījumiem. Konkursa izsludināšanas dienā Vides investīciju fonda tīmekļvietnē ievieto vadlīnijas projektu iesniedzējiem projekta iesnieguma veidlapas aizpildīšanai.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ņemot vērā, ka ir apšaubāms, ka papildinformācija varētu būt atrodama elektroniskā pasta adresē.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Vides investīciju fonds izsludina konkursu, ievietojot sludinājumu oficiālajā izdevumā "Latvijas Vēstnesis" un Vides investīciju fonda tīmekļvietnē. Sludinājumā norāda konkursa nosaukumu, konkursam pieejamo finanšu instrumenta finansējuma apmēru, projektu iesniegumu iesniegšanas termiņu (datumu un laiku), elektroniskā pasta adresi, uz kuru nosūtāmi projektu iesniegumi, kā arī papildinformāciju par konkursa nosacījumiem. Konkursa izsludināšanas dienā Vides investīciju fonda tīmekļvietnē ievieto vadlīnijas projektu iesniedzējiem projekta iesnieguma veidlapas aizpildīšanai."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Lai piedalītos konkursā, projekta iesniedzējs aizpilda projekta iesnieguma veidlapu un iesniedz to kopā ar papildus iesniedzamajiem dokumentiem Vides investīciju fondā elektroniska dokumenta veidā, kas sagatavots atbilstoši normatīvajiem aktiem par elektronisko dokumentu noformēšanu.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32. punktā svītrot vārdus un skaitli "elektroniska dokumenta veidā, kas sagatavots atbilstoši normatīvajiem aktiem par elektronisko dokumentu noformēšanu", nedublējot noteikumu projekta 3. pielikumā ietverto regulējumu. Līdzīgi lūdzam arī cituviet precizēt noteikumu projektu, piemēram, svītrojot 15.7.,  33.2.4. apakšpunktā ietverto regulējumu, kas dublē minētā pielikuma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40.3.1. projekta iesnieguma precizēšanas termiņš ir 20 darbdienas no dienas, kad saņemta Vides investīciju fonda informācija par projekta iesnieguma neatbilstību precizējamiem administratīvās vērtēšanas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"40.3.1. projekta iesnieguma precizēšanas termiņš ir 20 darbdienas no dienas, kad saņemts Vides investīciju fonda šo noteikumu 40.3. apakšpunktā minētais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finansējuma saņēmējs ir Nodrošinājuma valsts aģentūra, līdzfinansējumu nodrošina no valsts budžeta un maksājumus veic no līdzekļiem, kas projekta īstenošanai paredzēti Iekšlietu ministrijas budžetā. Finanšu instrumenta finansējuma daļu projekta īstenošanai plāno kā dotāciju no vispārējiem ieņēmumiem vai ministrijas transferta pārskaitījumu no valsts pamatbudžeta dotācijas no vispārējiem ieņēmumiem atsevišķā budžeta programmā vai apakšprogrammā. Iekšlietu ministrija saņem maksājumus saskaņā ar projekta līgumā noteikto kārtību un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61. punktu, nedublējot šajā punktā šo noteikumu 19.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Ja Vides investīciju fonds pēc monitoringa pārskata saņemšanas par pēdējo monitoringa gadu konstatē, ka projekta līgumā plānotais CO</w:t>
            </w:r>
            <w:r w:rsidR="00000000" w:rsidRPr="00000000" w:rsidDel="00000000">
              <w:rPr>
                <w:vertAlign w:val="subscript"/>
                <w:rtl w:val="0"/>
              </w:rPr>
              <w:t xml:space="preserve">2</w:t>
            </w:r>
            <w:r w:rsidR="00000000" w:rsidRPr="00000000" w:rsidDel="00000000">
              <w:rPr>
                <w:rtl w:val="0"/>
              </w:rPr>
              <w:t xml:space="preserve"> emisijas samazinājums gadā, salīdzinot ar monitoringa perioda triju labāko monitoringa gadu vidējo CO</w:t>
            </w:r>
            <w:r w:rsidR="00000000" w:rsidRPr="00000000" w:rsidDel="00000000">
              <w:rPr>
                <w:vertAlign w:val="subscript"/>
                <w:rtl w:val="0"/>
              </w:rPr>
              <w:t xml:space="preserve">2</w:t>
            </w:r>
            <w:r w:rsidR="00000000" w:rsidRPr="00000000" w:rsidDel="00000000">
              <w:rPr>
                <w:rtl w:val="0"/>
              </w:rPr>
              <w:t xml:space="preserve"> emisijas samazinājumu gadā, vai enerģijas patēriņš apkurei uz ēkas aprēķina platību, salīdzinot ar monitoringa perioda triju labāko monitoringa gadu vidējo enerģijas patēriņu apkurei uz ēkas aprēķina platību, nav sasniegts, Vides investīciju fonds aprēķina neatbilstības apmēru un atgūstamo neattiecināmo līdzekļu apjomu saskaņā ar šo noteikumu 77. un 78. punktu un rakstiski informē par to finansējuma saņēmēju. Vides investīciju fonds saskaņā ar šo noteikumu 77., 78., 79., 82. un 84. punktu pieņem lēmumu par projektam izmaksāto finanšu instrumenta līdzekļu atzīšanu par neattiecināmiem un finanšu instrumenta līdzekļu atgūšanu. Atgūstamo neattiecināmo līdzekļu apjomu par enerģijas patēriņa apkurei uz ēkas aprēķina platību neatbilstību aprēķina tikai tajos gadījumos, ja projekta līgumā plānotais CO</w:t>
            </w:r>
            <w:r w:rsidR="00000000" w:rsidRPr="00000000" w:rsidDel="00000000">
              <w:rPr>
                <w:vertAlign w:val="subscript"/>
                <w:rtl w:val="0"/>
              </w:rPr>
              <w:t xml:space="preserve">2</w:t>
            </w:r>
            <w:r w:rsidR="00000000" w:rsidRPr="00000000" w:rsidDel="00000000">
              <w:rPr>
                <w:rtl w:val="0"/>
              </w:rPr>
              <w:t xml:space="preserve"> emisijas samazinājums gadā, salīdzinot ar monitoringa perioda monitoringa gada vidējo CO</w:t>
            </w:r>
            <w:r w:rsidR="00000000" w:rsidRPr="00000000" w:rsidDel="00000000">
              <w:rPr>
                <w:vertAlign w:val="subscript"/>
                <w:rtl w:val="0"/>
              </w:rPr>
              <w:t xml:space="preserve">2</w:t>
            </w:r>
            <w:r w:rsidR="00000000" w:rsidRPr="00000000" w:rsidDel="00000000">
              <w:rPr>
                <w:rtl w:val="0"/>
              </w:rPr>
              <w:t xml:space="preserve"> emisiju samazinājumu gadā, ir sasniegts.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75. punktā un tā anotācijā skaidrot, kas ir saprotams ar "labākiem monitoringa gadiem" vai izvairīties no minētās norādes, kas varētu būt subjektīva un apgrūtinoši piemērojama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3. pielikumu, novēršot dublēšanos 1.3. un 1.6. kritērijos.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23-TA-3037</w:t>
    </w:r>
    <w:r>
      <w:br/>
    </w:r>
    <w:r w:rsidR="00000000" w:rsidRPr="00000000" w:rsidDel="00000000">
      <w:rPr>
        <w:rtl w:val="0"/>
      </w:rPr>
      <w:t xml:space="preserve">Izdrukāts 02.08.2024.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23-TA-3037</w:t>
    </w:r>
    <w:r>
      <w:br/>
    </w:r>
    <w:r w:rsidR="00000000" w:rsidRPr="00000000" w:rsidDel="00000000">
      <w:rPr>
        <w:rtl w:val="0"/>
      </w:rPr>
      <w:t xml:space="preserve">Izdrukāts 02.08.2024.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Atzinumi_23-TA-3037.docx</dc:title>
</cp:coreProperties>
</file>

<file path=docProps/custom.xml><?xml version="1.0" encoding="utf-8"?>
<Properties xmlns="http://schemas.openxmlformats.org/officeDocument/2006/custom-properties" xmlns:vt="http://schemas.openxmlformats.org/officeDocument/2006/docPropsVTypes"/>
</file>