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2.2.3. specifiskā atbalsta mērķa "Uzlabot dabas aizsardzību un bioloģisko daudzveidību, “zaļo” infrastruktūru, it īpaši pilsētvidē, un samazināt piesārņojumu" 2.2.3.5. pasākuma "Gaisa piesārņojuma samazināšanas pasākumi pašvaldībās"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19.09.2023.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19.09.2023.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Atzinumi_23-TA-1895.docx</dc:title>
</cp:coreProperties>
</file>

<file path=docProps/custom.xml><?xml version="1.0" encoding="utf-8"?>
<Properties xmlns="http://schemas.openxmlformats.org/officeDocument/2006/custom-properties" xmlns:vt="http://schemas.openxmlformats.org/officeDocument/2006/docPropsVTypes"/>
</file>