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21-TA-1563: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1.panta pirmās daļas papildināšana ar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anotācijā vai Likumprojekta tekstā terminos detalizētāk aprakstīt 1.panta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punktos lietoto terminu “terciārais sektors”.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2.panta papildināšana aiz vārdiem “tirdzniecību un izmantošanu” ar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pētniecību enerģētikas jomā sabiedrības interesēm atbilstošai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uztur iebildumu, ka Enerģētikas likuma 2.pants nebūtu grozāms, nosakot, ka likums reglamentē arī pētniecību enerģētikas jomā sabiedrības interesēm atbilstošai nozares attīstībai. Atbilstoši Zinātniskās darbības likuma 2.pantam minētā likuma mērķis ir nostiprināt valsts rūpes par zinātni kā īpaši svarīgu sabiedrības attīstības faktoru un tas nosaka valsts institūciju kompetenci un saistības zinātniskās darbības nodrošināšanā. Regulatora ieskatā, nav pamatoti Enerģētikas likuma tvērumu paplašināt, radot interpretācijas riskus, ka pētniecība enerģētikas jomā ir regulējama. Ievērojot minēto, no Likumprojekta būtu jāizslēdz arī 3.panta 8.punkts un XIX nodaļa “Enerģētikas jomas pētniecība”.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17.</w:t>
            </w:r>
            <w:r w:rsidR="00000000" w:rsidRPr="00000000" w:rsidDel="00000000">
              <w:rPr>
                <w:vertAlign w:val="superscript"/>
                <w:rtl w:val="0"/>
              </w:rPr>
              <w:t xml:space="preserve">1 </w:t>
            </w:r>
            <w:r w:rsidR="00000000" w:rsidRPr="00000000" w:rsidDel="00000000">
              <w:rPr>
                <w:rtl w:val="0"/>
              </w:rPr>
              <w:t xml:space="preserve">panta astotās daļas izteikšana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spēkā esošās Enerģētikas likuma redakcijas 17.</w:t>
            </w:r>
            <w:r w:rsidR="00000000" w:rsidRPr="00000000" w:rsidDel="00000000">
              <w:rPr>
                <w:vertAlign w:val="superscript"/>
                <w:rtl w:val="0"/>
              </w:rPr>
              <w:t xml:space="preserve">1</w:t>
            </w:r>
            <w:r w:rsidR="00000000" w:rsidRPr="00000000" w:rsidDel="00000000">
              <w:rPr>
                <w:rtl w:val="0"/>
              </w:rPr>
              <w:t xml:space="preserve"> panta devītajā daļā ir jau noteikts: “Energokopienas biedri vai daļu turētāji saglabā visas tiem noteiktās enerģijas galalietotāja un aktīvā lietotāja tiesības un pienākumus.” Regulatora ieskatā, ar 17.</w:t>
            </w:r>
            <w:r w:rsidR="00000000" w:rsidRPr="00000000" w:rsidDel="00000000">
              <w:rPr>
                <w:vertAlign w:val="superscript"/>
                <w:rtl w:val="0"/>
              </w:rPr>
              <w:t xml:space="preserve">1</w:t>
            </w:r>
            <w:r w:rsidR="00000000" w:rsidRPr="00000000" w:rsidDel="00000000">
              <w:rPr>
                <w:rtl w:val="0"/>
              </w:rPr>
              <w:t xml:space="preserve"> panta astotās daļas jauno redakciju daļēji tiktu dublēts šā panta devītās daļas regulējums. Turklāt Regulators norāda, ka jēdziens “enerģijas lietotājs” ir plašāks nekā jēdziens “galalietotājs”, tāpēc ne visas galalietotāja tiesības un pienākumi ir attiecināmi uz enerģijas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46.panta papildināšana ar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Likumprojektā tiek lietots termins “centralizētās aukstumapgādes sistēmas operators”, lai gan šāds termins nav definēts un nav tiesību normās noteikts, kāda veida pakalpojumus tas sniegs un citi šāda operatora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papildināšana ar 49.</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likuma 49.</w:t>
            </w:r>
            <w:r w:rsidR="00000000" w:rsidRPr="00000000" w:rsidDel="00000000">
              <w:rPr>
                <w:vertAlign w:val="superscript"/>
                <w:rtl w:val="0"/>
              </w:rPr>
              <w:t xml:space="preserve">1</w:t>
            </w:r>
            <w:r w:rsidR="00000000" w:rsidRPr="00000000" w:rsidDel="00000000">
              <w:rPr>
                <w:rtl w:val="0"/>
              </w:rPr>
              <w:t xml:space="preserve"> panta pirmās un otrās daļas ceturto punktu redakcijas, jo no esošajām nav skaidri saprotams, ko nozīmē “šādu enerģijas un siltuma veidu kombināciju” un “šādu enerģijas un aukstuma veidu kombināciju”, jo daļu sākumā ir pazīme “vienu no šādiem enerģijas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Likuma papildināšana ar 122.panta ceturto, piekto,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122.panta ceturtajā, piektajā, sestajā un septītajā daļā noteiktās modelēšanas sistēmas ieviešana un attīstība būtu ietverama valsts pētījumu programmā zinātnē. Šobrīd ietvertais piedāvājums neietver modelēšanas sistēmas finansēšanas nosacījumus un tā sadali starp institūcijām, bet šāds uzdevums, ietverot to likumā, rada šaubas par šeit minēto institūciju atbildības sadali un pienākumiem, kā arī par sistēmas izveides ilglaicīgumu.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norādīt Likumprojekta anotācijā vai izziņā, kad tiks virzīti grozījumi Enerģētikas likumā, par kuriem izziņā norādīts, ka minētie nosacījumi ir svītroti no šī likumprojekta un tiks virzīti atsevišķā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Frēze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12.06.2023.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21-TA-1563</w:t>
    </w:r>
    <w:r>
      <w:br/>
    </w:r>
    <w:r w:rsidR="00000000" w:rsidRPr="00000000" w:rsidDel="00000000">
      <w:rPr>
        <w:rtl w:val="0"/>
      </w:rPr>
      <w:t xml:space="preserve">Izdrukāts 12.06.2023.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Atzinumi_21-TA-1563.docx</dc:title>
</cp:coreProperties>
</file>

<file path=docProps/custom.xml><?xml version="1.0" encoding="utf-8"?>
<Properties xmlns="http://schemas.openxmlformats.org/officeDocument/2006/custom-properties" xmlns:vt="http://schemas.openxmlformats.org/officeDocument/2006/docPropsVTypes"/>
</file>