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12.0 -->
  <w:body>
    <w:tbl>
      <w:tblPr>
        <w:tblpPr w:leftFromText="180" w:rightFromText="180" w:vertAnchor="page" w:horzAnchor="margin" w:tblpY="3871"/>
        <w:tblW w:w="0" w:type="auto"/>
        <w:tblLayout w:type="fixed"/>
        <w:tblLook w:val="04A0"/>
      </w:tblPr>
      <w:tblGrid>
        <w:gridCol w:w="675"/>
        <w:gridCol w:w="1969"/>
        <w:gridCol w:w="410"/>
        <w:gridCol w:w="2206"/>
      </w:tblGrid>
      <w:tr w:rsidTr="002F4027" w14:paraId="11F9D885" w14:textId="77777777">
        <w:tblPrEx>
          <w:tblW w:w="0" w:type="auto"/>
          <w:tblLayout w:type="fixed"/>
          <w:tblLook w:val="04A0"/>
        </w:tblPrEx>
        <w:trPr>
          <w:trHeight w:val="357"/>
        </w:trPr>
        <w:tc>
          <w:tcPr>
            <w:tcW w:w="675" w:type="dxa"/>
          </w:tcPr>
          <w:p w:rsidR="00C27521" w:rsidP="00C27521" w14:paraId="2B667989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Pr="00E80A25" w:rsidR="00C27521" w:rsidP="00C27521" w14:paraId="7D63797A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Datums skatāms laika zīmogā</w:t>
            </w:r>
            <w:r>
              <w:t>.</w:t>
            </w:r>
          </w:p>
        </w:tc>
        <w:tc>
          <w:tcPr>
            <w:tcW w:w="410" w:type="dxa"/>
          </w:tcPr>
          <w:p w:rsidR="00C27521" w:rsidP="00C2375C" w14:paraId="16A3DE68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C2375C" w:rsidR="00C27521" w:rsidP="00C2375C" w14:paraId="4D8D6EE1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1-132/521</w:t>
            </w:r>
          </w:p>
        </w:tc>
      </w:tr>
      <w:tr w:rsidTr="002F4027" w14:paraId="254A24DD" w14:textId="77777777">
        <w:tblPrEx>
          <w:tblW w:w="0" w:type="auto"/>
          <w:tblLayout w:type="fixed"/>
          <w:tblLook w:val="04A0"/>
        </w:tblPrEx>
        <w:trPr>
          <w:trHeight w:val="351"/>
        </w:trPr>
        <w:tc>
          <w:tcPr>
            <w:tcW w:w="675" w:type="dxa"/>
          </w:tcPr>
          <w:p w:rsidRPr="00D53522" w:rsidR="00C27521" w:rsidP="00C27521" w14:paraId="70724C74" w14:textId="77777777">
            <w:pPr>
              <w:spacing w:before="20"/>
              <w:rPr>
                <w:rFonts w:ascii="Times New Roman" w:hAnsi="Times New Roman"/>
                <w:sz w:val="20"/>
                <w:szCs w:val="20"/>
              </w:rPr>
            </w:pPr>
            <w:r w:rsidRPr="00D53522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969" w:type="dxa"/>
          </w:tcPr>
          <w:p w:rsidRPr="00D53522" w:rsidR="00C27521" w:rsidP="00B64FEF" w14:paraId="672A6659" w14:textId="2333E0DB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EE2A97">
              <w:rPr>
                <w:rFonts w:ascii="Times New Roman" w:hAnsi="Times New Roman"/>
                <w:sz w:val="20"/>
                <w:szCs w:val="20"/>
              </w:rPr>
              <w:t>07.01.2021</w:t>
            </w:r>
          </w:p>
        </w:tc>
        <w:tc>
          <w:tcPr>
            <w:tcW w:w="410" w:type="dxa"/>
          </w:tcPr>
          <w:p w:rsidRPr="0020585D" w:rsidR="00C27521" w:rsidP="00C27521" w14:paraId="2B452E9B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20585D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206" w:type="dxa"/>
          </w:tcPr>
          <w:p w:rsidRPr="0020585D" w:rsidR="00C27521" w:rsidP="0020585D" w14:paraId="0A37501D" w14:textId="1EF91362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VSS – 9 </w:t>
            </w:r>
          </w:p>
        </w:tc>
      </w:tr>
    </w:tbl>
    <w:p w:rsidR="00E80A25" w:rsidP="00954D5A" w14:paraId="5DAB6C7B" w14:textId="77777777">
      <w:pPr>
        <w:rPr>
          <w:rFonts w:ascii="Times New Roman" w:hAnsi="Times New Roman"/>
          <w:sz w:val="24"/>
          <w:szCs w:val="24"/>
        </w:rPr>
      </w:pPr>
    </w:p>
    <w:p w:rsidR="00EE2A97" w:rsidP="00EE2A97" w14:paraId="5DB90769" w14:textId="77777777">
      <w:pPr>
        <w:pStyle w:val="BodyTextIndent"/>
        <w:ind w:left="0"/>
        <w:jc w:val="right"/>
        <w:rPr>
          <w:rFonts w:eastAsia="Calibri"/>
          <w:sz w:val="24"/>
          <w:szCs w:val="24"/>
        </w:rPr>
      </w:pPr>
    </w:p>
    <w:p w:rsidR="00EE2A97" w:rsidP="00EE2A97" w14:paraId="72C4C7D6" w14:textId="01A41D30">
      <w:pPr>
        <w:pStyle w:val="BodyTextIndent"/>
        <w:ind w:left="0"/>
        <w:rPr>
          <w:rFonts w:eastAsia="Calibri"/>
          <w:sz w:val="24"/>
          <w:szCs w:val="24"/>
        </w:rPr>
      </w:pPr>
    </w:p>
    <w:p w:rsidR="00EE2A97" w:rsidP="000708AE" w14:paraId="2650D4D0" w14:textId="7F25AF06">
      <w:pPr>
        <w:pStyle w:val="BodyTextIndent"/>
        <w:ind w:left="0"/>
        <w:jc w:val="right"/>
        <w:rPr>
          <w:b/>
          <w:sz w:val="24"/>
          <w:szCs w:val="24"/>
        </w:rPr>
      </w:pPr>
      <w:r w:rsidRPr="000708AE">
        <w:rPr>
          <w:b/>
          <w:sz w:val="24"/>
          <w:szCs w:val="24"/>
        </w:rPr>
        <w:t xml:space="preserve">Satiksmes ministrijai </w:t>
      </w:r>
    </w:p>
    <w:p w:rsidRPr="000708AE" w:rsidR="000708AE" w:rsidP="000708AE" w14:paraId="63B86AB2" w14:textId="77777777">
      <w:pPr>
        <w:pStyle w:val="BodyTextIndent"/>
        <w:ind w:left="0"/>
        <w:jc w:val="right"/>
        <w:rPr>
          <w:b/>
          <w:sz w:val="24"/>
          <w:szCs w:val="24"/>
        </w:rPr>
      </w:pPr>
    </w:p>
    <w:p w:rsidRPr="00EE2A97" w:rsidR="00EE2A97" w:rsidP="00EE2A97" w14:paraId="6A4DF044" w14:textId="62E3B838">
      <w:pPr>
        <w:pStyle w:val="BodyTextIndent"/>
        <w:ind w:left="0"/>
        <w:rPr>
          <w:i/>
          <w:sz w:val="24"/>
          <w:szCs w:val="24"/>
        </w:rPr>
      </w:pPr>
      <w:r>
        <w:rPr>
          <w:i/>
          <w:sz w:val="24"/>
          <w:szCs w:val="24"/>
        </w:rPr>
        <w:t>Atzinums par likumprojektu</w:t>
      </w:r>
      <w:r w:rsidRPr="00EE2A97">
        <w:rPr>
          <w:i/>
          <w:sz w:val="24"/>
          <w:szCs w:val="24"/>
        </w:rPr>
        <w:t xml:space="preserve"> "Grozījumi Autoceļu lietošanas nodevas likumā" (VSS – 9) </w:t>
      </w:r>
    </w:p>
    <w:p w:rsidR="0020585D" w:rsidP="00577C3E" w14:paraId="1C4EBEAC" w14:textId="77777777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EE2A97" w:rsidP="00EE2A97" w14:paraId="6B7A43A6" w14:textId="460E334C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Vides aizsardzības un reģionālās attīstības ministrija savas kompetences ietvaros ir izskatījusi Satiksmes ministrijas sagatavoto likumprojektu </w:t>
      </w:r>
      <w:r w:rsidRPr="00EE2A97">
        <w:rPr>
          <w:rFonts w:ascii="Times New Roman" w:hAnsi="Times New Roman"/>
          <w:sz w:val="24"/>
          <w:szCs w:val="24"/>
        </w:rPr>
        <w:t>"Grozījumi Autoceļu lietošanas nodevas likumā"</w:t>
      </w:r>
      <w:r>
        <w:rPr>
          <w:rFonts w:ascii="Times New Roman" w:hAnsi="Times New Roman"/>
          <w:sz w:val="24"/>
          <w:szCs w:val="24"/>
        </w:rPr>
        <w:t xml:space="preserve"> </w:t>
      </w:r>
      <w:r w:rsidR="00281FE5">
        <w:rPr>
          <w:rFonts w:ascii="Times New Roman" w:hAnsi="Times New Roman"/>
          <w:sz w:val="24"/>
          <w:szCs w:val="24"/>
        </w:rPr>
        <w:t xml:space="preserve">(VSS -9) </w:t>
      </w:r>
      <w:r>
        <w:rPr>
          <w:rFonts w:ascii="Times New Roman" w:hAnsi="Times New Roman"/>
          <w:sz w:val="24"/>
          <w:szCs w:val="24"/>
        </w:rPr>
        <w:t>un likumprojekta</w:t>
      </w:r>
      <w:r w:rsidR="008F11EC">
        <w:rPr>
          <w:rFonts w:ascii="Times New Roman" w:hAnsi="Times New Roman"/>
          <w:sz w:val="24"/>
          <w:szCs w:val="24"/>
        </w:rPr>
        <w:t xml:space="preserve"> sākotnējās ietekmes novērtējuma ziņojumu</w:t>
      </w:r>
      <w:r>
        <w:rPr>
          <w:rFonts w:ascii="Times New Roman" w:hAnsi="Times New Roman"/>
          <w:sz w:val="24"/>
          <w:szCs w:val="24"/>
        </w:rPr>
        <w:t xml:space="preserve"> (anotāciju) un atbalsta tā tālāku virzību, izsakot šādu</w:t>
      </w:r>
      <w:r w:rsidR="00281FE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priekšlikumu</w:t>
      </w:r>
      <w:r w:rsidR="00281FE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81FE5" w:rsidP="000708AE" w14:paraId="1B9DDD23" w14:textId="63489D66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708AE">
        <w:rPr>
          <w:rFonts w:ascii="Times New Roman" w:hAnsi="Times New Roman"/>
          <w:sz w:val="24"/>
          <w:szCs w:val="24"/>
        </w:rPr>
        <w:t xml:space="preserve">Anotācijā redakcionāli precizēt “Likumprojektā ir iestrādāts pilnvarojums Ministru kabinetam noteikt procedūru informācijas apmaiņai </w:t>
      </w:r>
      <w:r w:rsidRPr="000708AE">
        <w:rPr>
          <w:rFonts w:ascii="Times New Roman" w:hAnsi="Times New Roman"/>
          <w:b/>
          <w:sz w:val="24"/>
          <w:szCs w:val="24"/>
        </w:rPr>
        <w:t>starp</w:t>
      </w:r>
      <w:r w:rsidRPr="000708AE">
        <w:rPr>
          <w:rFonts w:ascii="Times New Roman" w:hAnsi="Times New Roman"/>
          <w:sz w:val="24"/>
          <w:szCs w:val="24"/>
        </w:rPr>
        <w:t xml:space="preserve"> Eiropas Savienības dalībvalstīm</w:t>
      </w:r>
      <w:r w:rsidR="008F11EC">
        <w:rPr>
          <w:rFonts w:ascii="Times New Roman" w:hAnsi="Times New Roman"/>
          <w:sz w:val="24"/>
          <w:szCs w:val="24"/>
        </w:rPr>
        <w:t>..”</w:t>
      </w:r>
      <w:r w:rsidRPr="000708AE">
        <w:rPr>
          <w:rFonts w:ascii="Times New Roman" w:hAnsi="Times New Roman"/>
          <w:sz w:val="24"/>
          <w:szCs w:val="24"/>
        </w:rPr>
        <w:t xml:space="preserve">, izsakot to šādā redakcijā “Likumprojektā ir iestrādāts pilnvarojums Ministru kabinetam noteikt procedūru informācijas apmaiņai </w:t>
      </w:r>
      <w:r w:rsidRPr="000708AE">
        <w:rPr>
          <w:rFonts w:ascii="Times New Roman" w:hAnsi="Times New Roman"/>
          <w:b/>
          <w:sz w:val="24"/>
          <w:szCs w:val="24"/>
        </w:rPr>
        <w:t>ar</w:t>
      </w:r>
      <w:r w:rsidRPr="000708AE">
        <w:rPr>
          <w:rFonts w:ascii="Times New Roman" w:hAnsi="Times New Roman"/>
          <w:sz w:val="24"/>
          <w:szCs w:val="24"/>
        </w:rPr>
        <w:t xml:space="preserve"> </w:t>
      </w:r>
      <w:r w:rsidR="008F11EC">
        <w:rPr>
          <w:rFonts w:ascii="Times New Roman" w:hAnsi="Times New Roman"/>
          <w:sz w:val="24"/>
          <w:szCs w:val="24"/>
        </w:rPr>
        <w:t>Eiropas Savienības dalībvalstīm…</w:t>
      </w:r>
      <w:r w:rsidRPr="000708AE">
        <w:rPr>
          <w:rFonts w:ascii="Times New Roman" w:hAnsi="Times New Roman"/>
          <w:sz w:val="24"/>
          <w:szCs w:val="24"/>
        </w:rPr>
        <w:t xml:space="preserve">”. </w:t>
      </w:r>
    </w:p>
    <w:p w:rsidRPr="004C1AD7" w:rsidR="00EE2A97" w:rsidP="00EE2A97" w14:paraId="35A34900" w14:textId="1F0EC15C">
      <w:pPr>
        <w:pStyle w:val="ListParagraph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708AE">
        <w:rPr>
          <w:rFonts w:ascii="Times New Roman" w:hAnsi="Times New Roman"/>
          <w:sz w:val="24"/>
          <w:szCs w:val="24"/>
        </w:rPr>
        <w:t>Anotācij</w:t>
      </w:r>
      <w:r w:rsidRPr="000708AE" w:rsidR="000708AE">
        <w:rPr>
          <w:rFonts w:ascii="Times New Roman" w:hAnsi="Times New Roman"/>
          <w:sz w:val="24"/>
          <w:szCs w:val="24"/>
        </w:rPr>
        <w:t>u papildināt ar</w:t>
      </w:r>
      <w:r w:rsidRPr="000708AE">
        <w:rPr>
          <w:rFonts w:ascii="Times New Roman" w:hAnsi="Times New Roman"/>
          <w:sz w:val="24"/>
          <w:szCs w:val="24"/>
        </w:rPr>
        <w:t xml:space="preserve"> informāciju, ka izstrādātajā Ministru kabineta procedūrā </w:t>
      </w:r>
      <w:r w:rsidR="00E94F4C">
        <w:rPr>
          <w:rFonts w:ascii="Times New Roman" w:hAnsi="Times New Roman"/>
          <w:sz w:val="24"/>
          <w:szCs w:val="24"/>
        </w:rPr>
        <w:t>par informācijas apmaiņu</w:t>
      </w:r>
      <w:r w:rsidRPr="000708AE">
        <w:rPr>
          <w:rFonts w:ascii="Times New Roman" w:hAnsi="Times New Roman"/>
          <w:sz w:val="24"/>
          <w:szCs w:val="24"/>
        </w:rPr>
        <w:t xml:space="preserve"> ar Eiropas Savienības dalībvalstīm tiks iekļauta arī procedūra, kā tiks </w:t>
      </w:r>
      <w:r w:rsidRPr="000708AE" w:rsidR="004A21F5">
        <w:rPr>
          <w:rFonts w:ascii="Times New Roman" w:hAnsi="Times New Roman"/>
          <w:sz w:val="24"/>
          <w:szCs w:val="24"/>
        </w:rPr>
        <w:t xml:space="preserve">organizēta </w:t>
      </w:r>
      <w:r w:rsidRPr="000708AE">
        <w:rPr>
          <w:rFonts w:ascii="Times New Roman" w:hAnsi="Times New Roman"/>
          <w:sz w:val="24"/>
          <w:szCs w:val="24"/>
        </w:rPr>
        <w:t xml:space="preserve">sadarbība </w:t>
      </w:r>
      <w:r w:rsidR="004C1AD7">
        <w:rPr>
          <w:rFonts w:ascii="Times New Roman" w:hAnsi="Times New Roman"/>
          <w:sz w:val="24"/>
          <w:szCs w:val="24"/>
        </w:rPr>
        <w:t xml:space="preserve">starp </w:t>
      </w:r>
      <w:r w:rsidRPr="000708AE">
        <w:rPr>
          <w:rFonts w:ascii="Times New Roman" w:hAnsi="Times New Roman"/>
          <w:sz w:val="24"/>
          <w:szCs w:val="24"/>
        </w:rPr>
        <w:t>Latvijas atbildīgajā</w:t>
      </w:r>
      <w:r w:rsidRPr="000708AE" w:rsidR="004A21F5">
        <w:rPr>
          <w:rFonts w:ascii="Times New Roman" w:hAnsi="Times New Roman"/>
          <w:sz w:val="24"/>
          <w:szCs w:val="24"/>
        </w:rPr>
        <w:t>m institūcijām, nodrošinot</w:t>
      </w:r>
      <w:r w:rsidRPr="000708AE">
        <w:rPr>
          <w:rFonts w:ascii="Times New Roman" w:hAnsi="Times New Roman"/>
          <w:sz w:val="24"/>
          <w:szCs w:val="24"/>
        </w:rPr>
        <w:t xml:space="preserve"> </w:t>
      </w:r>
      <w:r w:rsidRPr="000708AE" w:rsidR="000708AE">
        <w:rPr>
          <w:rFonts w:ascii="Times New Roman" w:hAnsi="Times New Roman"/>
          <w:sz w:val="24"/>
          <w:szCs w:val="24"/>
        </w:rPr>
        <w:t>Latvijas informācijas sistēmās esošās informācijas sniegšanu</w:t>
      </w:r>
      <w:r w:rsidRPr="000708AE" w:rsidR="004A21F5">
        <w:rPr>
          <w:rFonts w:ascii="Times New Roman" w:hAnsi="Times New Roman"/>
          <w:sz w:val="24"/>
          <w:szCs w:val="24"/>
        </w:rPr>
        <w:t xml:space="preserve"> citu ES dalībvalstu institūcijām. </w:t>
      </w:r>
    </w:p>
    <w:tbl>
      <w:tblPr>
        <w:tblW w:w="0" w:type="auto"/>
        <w:tblInd w:w="108" w:type="dxa"/>
        <w:tblLook w:val="04A0"/>
      </w:tblPr>
      <w:tblGrid>
        <w:gridCol w:w="8222"/>
      </w:tblGrid>
      <w:tr w:rsidTr="48A73FF1" w14:paraId="28E2C344" w14:textId="77777777">
        <w:tblPrEx>
          <w:tblW w:w="0" w:type="auto"/>
          <w:tblInd w:w="108" w:type="dxa"/>
          <w:tblLook w:val="04A0"/>
        </w:tblPrEx>
        <w:trPr>
          <w:cantSplit/>
          <w:trHeight w:val="579"/>
        </w:trPr>
        <w:tc>
          <w:tcPr>
            <w:tcW w:w="8222" w:type="dxa"/>
          </w:tcPr>
          <w:p w:rsidR="00476F4E" w:rsidP="00796CFC" w14:paraId="20E3A7D8" w14:textId="77777777">
            <w:pPr>
              <w:pStyle w:val="BodyTextIndent"/>
              <w:ind w:left="0"/>
            </w:pPr>
            <w:bookmarkStart w:name="edoc_info" w:colFirst="0" w:colLast="0" w:id="0"/>
          </w:p>
          <w:p w:rsidR="00476F4E" w:rsidP="004C1AD7" w14:paraId="6EEFB286" w14:textId="3672F577">
            <w:pPr>
              <w:pStyle w:val="BodyTextIndent"/>
              <w:spacing w:before="0" w:after="0"/>
              <w:ind w:left="0"/>
            </w:pPr>
            <w:r>
              <w:t xml:space="preserve">Truhanova, </w:t>
            </w:r>
            <w:r w:rsidRPr="004C1AD7">
              <w:t xml:space="preserve">66016793 </w:t>
            </w:r>
            <w:r>
              <w:t xml:space="preserve"> </w:t>
            </w:r>
          </w:p>
          <w:p w:rsidR="004C1AD7" w:rsidP="004C1AD7" w14:paraId="6F8C29A4" w14:textId="411518CC">
            <w:pPr>
              <w:pStyle w:val="BodyTextIndent"/>
              <w:spacing w:before="0" w:after="0"/>
              <w:ind w:left="0"/>
            </w:pPr>
            <w:hyperlink w:history="1" r:id="rId4">
              <w:r w:rsidRPr="00DF097C">
                <w:rPr>
                  <w:rStyle w:val="Hyperlink"/>
                </w:rPr>
                <w:t>Evita.truhanova@varam.gov.lv</w:t>
              </w:r>
            </w:hyperlink>
            <w:r>
              <w:t xml:space="preserve">; </w:t>
            </w:r>
          </w:p>
          <w:p w:rsidR="004C1AD7" w:rsidP="00796CFC" w14:paraId="61652106" w14:textId="7FB0D7FD">
            <w:pPr>
              <w:pStyle w:val="BodyTextIndent"/>
              <w:ind w:left="0"/>
            </w:pPr>
          </w:p>
          <w:p w:rsidRPr="00194CEC" w:rsidR="004C1AD7" w:rsidP="004C1AD7" w14:paraId="4582A4AF" w14:textId="7777777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4CEC">
              <w:rPr>
                <w:rFonts w:ascii="Times New Roman" w:hAnsi="Times New Roman"/>
                <w:sz w:val="24"/>
                <w:szCs w:val="24"/>
              </w:rPr>
              <w:t>Valsts sekretāra vietnieks</w:t>
            </w:r>
            <w:bookmarkStart w:name="_GoBack" w:id="1"/>
            <w:bookmarkEnd w:id="1"/>
          </w:p>
          <w:p w:rsidRPr="00A45EFF" w:rsidR="004C1AD7" w:rsidP="004C1AD7" w14:paraId="3FF4A637" w14:textId="79D43C22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digitālās transformācijas jautājumos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Ā</w:t>
            </w:r>
            <w:r w:rsidRPr="00194C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Dzērvāns</w:t>
            </w:r>
          </w:p>
          <w:p w:rsidR="00476F4E" w:rsidP="00796CFC" w14:paraId="3D7A1944" w14:textId="7D5E338D">
            <w:pPr>
              <w:pStyle w:val="BodyTextIndent"/>
              <w:ind w:left="0"/>
            </w:pPr>
          </w:p>
          <w:p w:rsidR="004C1AD7" w:rsidP="00796CFC" w14:paraId="21ECA714" w14:textId="0ED27D37">
            <w:pPr>
              <w:pStyle w:val="BodyTextIndent"/>
              <w:ind w:left="0"/>
            </w:pPr>
          </w:p>
          <w:p w:rsidR="004C1AD7" w:rsidP="00796CFC" w14:paraId="3C1A5D61" w14:textId="77777777">
            <w:pPr>
              <w:pStyle w:val="BodyTextIndent"/>
              <w:ind w:left="0"/>
            </w:pPr>
          </w:p>
          <w:p w:rsidR="00E80A25" w:rsidP="00796CFC" w14:paraId="7CEC9EE6" w14:textId="7CA0BCDB">
            <w:pPr>
              <w:pStyle w:val="BodyTextIndent"/>
              <w:ind w:left="0"/>
            </w:pPr>
            <w:r>
              <w:t>ŠIS DOKUMENTS IR ELEKTRONISKI PARAKSTĪTS AR DROŠU ELEKTRONISKO PARAKSTU UN SATUR LAIKA ZĪMOGU</w:t>
            </w:r>
          </w:p>
        </w:tc>
      </w:tr>
      <w:tr w:rsidTr="48A73FF1" w14:paraId="60B3CC08" w14:textId="77777777">
        <w:tblPrEx>
          <w:tblW w:w="0" w:type="auto"/>
          <w:tblInd w:w="108" w:type="dxa"/>
          <w:tblLook w:val="04A0"/>
        </w:tblPrEx>
        <w:trPr>
          <w:cantSplit/>
          <w:trHeight w:val="579"/>
        </w:trPr>
        <w:tc>
          <w:tcPr>
            <w:tcW w:w="8222" w:type="dxa"/>
          </w:tcPr>
          <w:p w:rsidR="004C1AD7" w:rsidP="00796CFC" w14:paraId="3A4413AE" w14:textId="77777777">
            <w:pPr>
              <w:pStyle w:val="BodyTextIndent"/>
              <w:ind w:left="0"/>
            </w:pPr>
          </w:p>
        </w:tc>
      </w:tr>
      <w:tr w:rsidTr="48A73FF1" w14:paraId="19EB22C5" w14:textId="77777777">
        <w:tblPrEx>
          <w:tblW w:w="0" w:type="auto"/>
          <w:tblInd w:w="108" w:type="dxa"/>
          <w:tblLook w:val="04A0"/>
        </w:tblPrEx>
        <w:trPr>
          <w:cantSplit/>
          <w:trHeight w:val="579"/>
        </w:trPr>
        <w:tc>
          <w:tcPr>
            <w:tcW w:w="8222" w:type="dxa"/>
          </w:tcPr>
          <w:p w:rsidR="008F11EC" w:rsidP="00796CFC" w14:paraId="556835F7" w14:textId="77777777">
            <w:pPr>
              <w:pStyle w:val="BodyTextIndent"/>
              <w:ind w:left="0"/>
            </w:pPr>
          </w:p>
        </w:tc>
      </w:tr>
      <w:bookmarkEnd w:id="0"/>
    </w:tbl>
    <w:p w:rsidR="48A73FF1" w:rsidP="00E73A4A" w14:paraId="6C2F098D" w14:textId="3D36B4E6"/>
    <w:sectPr w:rsidSect="00B82CCF">
      <w:headerReference w:type="first" r:id="rId5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82CCF" w:rsidP="00B82CCF" w14:paraId="0E27B00A" w14:textId="77777777">
    <w:pPr>
      <w:pStyle w:val="Header"/>
      <w:rPr>
        <w:rFonts w:ascii="Times New Roman" w:hAnsi="Times New Roman"/>
      </w:rPr>
    </w:pPr>
  </w:p>
  <w:p w:rsidR="00B82CCF" w:rsidP="00B82CCF" w14:paraId="60061E4C" w14:textId="77777777">
    <w:pPr>
      <w:pStyle w:val="Header"/>
      <w:rPr>
        <w:rFonts w:ascii="Times New Roman" w:hAnsi="Times New Roman"/>
      </w:rPr>
    </w:pPr>
  </w:p>
  <w:p w:rsidR="00B82CCF" w:rsidP="00B82CCF" w14:paraId="44EAFD9C" w14:textId="77777777">
    <w:pPr>
      <w:pStyle w:val="Header"/>
      <w:rPr>
        <w:rFonts w:ascii="Times New Roman" w:hAnsi="Times New Roman"/>
      </w:rPr>
    </w:pPr>
  </w:p>
  <w:p w:rsidR="00B82CCF" w:rsidP="00B82CCF" w14:paraId="4B94D5A5" w14:textId="77777777">
    <w:pPr>
      <w:pStyle w:val="Header"/>
      <w:rPr>
        <w:rFonts w:ascii="Times New Roman" w:hAnsi="Times New Roman"/>
      </w:rPr>
    </w:pPr>
  </w:p>
  <w:p w:rsidR="00B82CCF" w:rsidP="00B82CCF" w14:paraId="3DEEC669" w14:textId="77777777">
    <w:pPr>
      <w:pStyle w:val="Header"/>
      <w:rPr>
        <w:rFonts w:ascii="Times New Roman" w:hAnsi="Times New Roman"/>
      </w:rPr>
    </w:pPr>
  </w:p>
  <w:p w:rsidR="00B82CCF" w:rsidP="00B82CCF" w14:paraId="3656B9AB" w14:textId="77777777">
    <w:pPr>
      <w:pStyle w:val="Header"/>
      <w:rPr>
        <w:rFonts w:ascii="Times New Roman" w:hAnsi="Times New Roman"/>
      </w:rPr>
    </w:pPr>
  </w:p>
  <w:p w:rsidR="00B82CCF" w:rsidP="00B82CCF" w14:paraId="45FB0818" w14:textId="77777777">
    <w:pPr>
      <w:pStyle w:val="Header"/>
      <w:rPr>
        <w:rFonts w:ascii="Times New Roman" w:hAnsi="Times New Roman"/>
      </w:rPr>
    </w:pPr>
  </w:p>
  <w:p w:rsidR="00B82CCF" w:rsidP="00B82CCF" w14:paraId="049F31CB" w14:textId="77777777">
    <w:pPr>
      <w:pStyle w:val="Header"/>
      <w:rPr>
        <w:rFonts w:ascii="Times New Roman" w:hAnsi="Times New Roman"/>
      </w:rPr>
    </w:pPr>
  </w:p>
  <w:p w:rsidR="00B82CCF" w:rsidP="00B82CCF" w14:paraId="53128261" w14:textId="77777777">
    <w:pPr>
      <w:pStyle w:val="Header"/>
      <w:rPr>
        <w:rFonts w:ascii="Times New Roman" w:hAnsi="Times New Roman"/>
      </w:rPr>
    </w:pPr>
  </w:p>
  <w:p w:rsidR="00B82CCF" w:rsidP="00B82CCF" w14:paraId="62486C05" w14:textId="77777777">
    <w:pPr>
      <w:pStyle w:val="Header"/>
      <w:rPr>
        <w:rFonts w:ascii="Times New Roman" w:hAnsi="Times New Roman"/>
      </w:rPr>
    </w:pPr>
  </w:p>
  <w:p w:rsidRPr="00815277" w:rsidR="00B82CCF" w:rsidP="00B82CCF" w14:paraId="3736E121" w14:textId="77777777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2CCF" w:rsidP="00B82CCF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eastAsia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 w:rsidR="00E928E8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hAnsi="Times New Roman" w:eastAsia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o:spid="_x0000_s2049" filled="f" stroked="f" type="#_x0000_t202">
              <v:textbox inset="0,0,0,0">
                <w:txbxContent>
                  <w:p w:rsidR="00B82CCF" w:rsidP="00B82CCF" w14:paraId="61832DBD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eastAsia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 w:rsidR="00E928E8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hAnsi="Times New Roman" w:eastAsia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 xmlns:wps="http://schemas.microsoft.com/office/word/2010/wordprocessingShape"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 fill="norm" stroke="1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width:346.25pt;height:0.1pt;margin-top:149.85pt;margin-left:145.7pt;mso-position-horizontal-relative:page;mso-position-vertical-relative:page;position:absolute;z-index:-251656192" coordsize="6926,2" coordorigin="2915,2998" o:spid="_x0000_s2050">
              <v:shape id="Freeform 42" style="width:6926;height:2;left:2915;mso-wrap-style:square;position:absolute;top:2998;visibility:visible;v-text-anchor:top" coordsize="6926,2" o:spid="_x0000_s2051" filled="f" strokecolor="#231f20" strokeweight="0.25pt" path="m,l6926,e">
                <v:path arrowok="t" o:connecttype="custom" o:connectlocs="0,0;6926,0" o:connectangles="0,0"/>
              </v:shape>
            </v:group>
          </w:pict>
        </mc:Fallback>
      </mc:AlternateContent>
    </w:r>
  </w:p>
  <w:p w:rsidR="00B82CCF" w14:paraId="4101652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23397FE2"/>
    <w:multiLevelType w:val="hybridMultilevel"/>
    <w:tmpl w:val="2B20EAC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F2"/>
    <w:rsid w:val="00042002"/>
    <w:rsid w:val="00044A1D"/>
    <w:rsid w:val="000708AE"/>
    <w:rsid w:val="0008043A"/>
    <w:rsid w:val="00095E94"/>
    <w:rsid w:val="000C4B62"/>
    <w:rsid w:val="000E674A"/>
    <w:rsid w:val="00107510"/>
    <w:rsid w:val="00126F66"/>
    <w:rsid w:val="00141963"/>
    <w:rsid w:val="00146DD7"/>
    <w:rsid w:val="001515CD"/>
    <w:rsid w:val="00155A5B"/>
    <w:rsid w:val="00160423"/>
    <w:rsid w:val="00181CD7"/>
    <w:rsid w:val="00192329"/>
    <w:rsid w:val="00194CEC"/>
    <w:rsid w:val="001C2946"/>
    <w:rsid w:val="001E158D"/>
    <w:rsid w:val="0020585D"/>
    <w:rsid w:val="00222A7A"/>
    <w:rsid w:val="0023402A"/>
    <w:rsid w:val="00244445"/>
    <w:rsid w:val="00272BD8"/>
    <w:rsid w:val="00273161"/>
    <w:rsid w:val="0027362B"/>
    <w:rsid w:val="00281FE5"/>
    <w:rsid w:val="00294B08"/>
    <w:rsid w:val="002B3EC4"/>
    <w:rsid w:val="002B4B99"/>
    <w:rsid w:val="002B7B22"/>
    <w:rsid w:val="002E4D06"/>
    <w:rsid w:val="002E631E"/>
    <w:rsid w:val="002F4027"/>
    <w:rsid w:val="002F6235"/>
    <w:rsid w:val="002F627E"/>
    <w:rsid w:val="00347D40"/>
    <w:rsid w:val="003545BD"/>
    <w:rsid w:val="00386519"/>
    <w:rsid w:val="003948F0"/>
    <w:rsid w:val="003C1009"/>
    <w:rsid w:val="00422E4D"/>
    <w:rsid w:val="00431BE0"/>
    <w:rsid w:val="004431F3"/>
    <w:rsid w:val="00476F4E"/>
    <w:rsid w:val="00485B1D"/>
    <w:rsid w:val="004A21F5"/>
    <w:rsid w:val="004B56C5"/>
    <w:rsid w:val="004C1AD7"/>
    <w:rsid w:val="004C5EC4"/>
    <w:rsid w:val="004D34ED"/>
    <w:rsid w:val="004E429E"/>
    <w:rsid w:val="00521F12"/>
    <w:rsid w:val="00550854"/>
    <w:rsid w:val="00553B91"/>
    <w:rsid w:val="0057460B"/>
    <w:rsid w:val="00577C3E"/>
    <w:rsid w:val="0058509A"/>
    <w:rsid w:val="00586DA4"/>
    <w:rsid w:val="005952EF"/>
    <w:rsid w:val="005B3534"/>
    <w:rsid w:val="005C053B"/>
    <w:rsid w:val="005C1914"/>
    <w:rsid w:val="005D2CFC"/>
    <w:rsid w:val="005E1472"/>
    <w:rsid w:val="00604741"/>
    <w:rsid w:val="006106A6"/>
    <w:rsid w:val="00615A07"/>
    <w:rsid w:val="00636FFC"/>
    <w:rsid w:val="00654321"/>
    <w:rsid w:val="00656F8E"/>
    <w:rsid w:val="0066294E"/>
    <w:rsid w:val="00686F87"/>
    <w:rsid w:val="006B15CC"/>
    <w:rsid w:val="006B5382"/>
    <w:rsid w:val="006B5606"/>
    <w:rsid w:val="006C02A6"/>
    <w:rsid w:val="006C35D1"/>
    <w:rsid w:val="006C58E8"/>
    <w:rsid w:val="006E0C20"/>
    <w:rsid w:val="006F738E"/>
    <w:rsid w:val="00703B89"/>
    <w:rsid w:val="0071329D"/>
    <w:rsid w:val="00722171"/>
    <w:rsid w:val="00731D29"/>
    <w:rsid w:val="00734375"/>
    <w:rsid w:val="00796CFC"/>
    <w:rsid w:val="007A1D0C"/>
    <w:rsid w:val="007E0DCF"/>
    <w:rsid w:val="007E15DE"/>
    <w:rsid w:val="00815277"/>
    <w:rsid w:val="008155E3"/>
    <w:rsid w:val="00840A59"/>
    <w:rsid w:val="00865D1B"/>
    <w:rsid w:val="008816B6"/>
    <w:rsid w:val="008935E1"/>
    <w:rsid w:val="008A42A3"/>
    <w:rsid w:val="008B0748"/>
    <w:rsid w:val="008B7873"/>
    <w:rsid w:val="008C3D80"/>
    <w:rsid w:val="008D1B35"/>
    <w:rsid w:val="008E2ADA"/>
    <w:rsid w:val="008F11EC"/>
    <w:rsid w:val="00911317"/>
    <w:rsid w:val="00931064"/>
    <w:rsid w:val="00954D5A"/>
    <w:rsid w:val="00982052"/>
    <w:rsid w:val="009B27A9"/>
    <w:rsid w:val="009C14EF"/>
    <w:rsid w:val="009E73C8"/>
    <w:rsid w:val="00A00823"/>
    <w:rsid w:val="00A038DB"/>
    <w:rsid w:val="00A072F0"/>
    <w:rsid w:val="00A15A88"/>
    <w:rsid w:val="00A36B28"/>
    <w:rsid w:val="00A45EFF"/>
    <w:rsid w:val="00A7104F"/>
    <w:rsid w:val="00A84BB2"/>
    <w:rsid w:val="00AE668D"/>
    <w:rsid w:val="00B00124"/>
    <w:rsid w:val="00B0461A"/>
    <w:rsid w:val="00B05B2A"/>
    <w:rsid w:val="00B21E32"/>
    <w:rsid w:val="00B30724"/>
    <w:rsid w:val="00B35195"/>
    <w:rsid w:val="00B4366E"/>
    <w:rsid w:val="00B53BB2"/>
    <w:rsid w:val="00B55846"/>
    <w:rsid w:val="00B64FEF"/>
    <w:rsid w:val="00B7082E"/>
    <w:rsid w:val="00B71779"/>
    <w:rsid w:val="00B77A15"/>
    <w:rsid w:val="00B82CCF"/>
    <w:rsid w:val="00BD777F"/>
    <w:rsid w:val="00BE470C"/>
    <w:rsid w:val="00C2375C"/>
    <w:rsid w:val="00C27521"/>
    <w:rsid w:val="00C47DFD"/>
    <w:rsid w:val="00C80062"/>
    <w:rsid w:val="00C84F5E"/>
    <w:rsid w:val="00C85332"/>
    <w:rsid w:val="00CE6CDE"/>
    <w:rsid w:val="00D06AEF"/>
    <w:rsid w:val="00D15F8B"/>
    <w:rsid w:val="00D53522"/>
    <w:rsid w:val="00D83216"/>
    <w:rsid w:val="00D92A72"/>
    <w:rsid w:val="00DA4BF6"/>
    <w:rsid w:val="00DA7526"/>
    <w:rsid w:val="00DE37E4"/>
    <w:rsid w:val="00DF097C"/>
    <w:rsid w:val="00E122BC"/>
    <w:rsid w:val="00E12412"/>
    <w:rsid w:val="00E15185"/>
    <w:rsid w:val="00E64439"/>
    <w:rsid w:val="00E73A4A"/>
    <w:rsid w:val="00E80A25"/>
    <w:rsid w:val="00E928E8"/>
    <w:rsid w:val="00E94F4C"/>
    <w:rsid w:val="00EB12E5"/>
    <w:rsid w:val="00EC6722"/>
    <w:rsid w:val="00EE2A97"/>
    <w:rsid w:val="00EE5020"/>
    <w:rsid w:val="00F07E56"/>
    <w:rsid w:val="00F24BAC"/>
    <w:rsid w:val="00F40DF1"/>
    <w:rsid w:val="00F50799"/>
    <w:rsid w:val="00F60858"/>
    <w:rsid w:val="00F758EB"/>
    <w:rsid w:val="00F950F2"/>
    <w:rsid w:val="00FE2990"/>
    <w:rsid w:val="00FF6580"/>
    <w:rsid w:val="00FF65B2"/>
    <w:rsid w:val="48A73FF1"/>
  </w:rsids>
  <m:mathPr>
    <m:mathFont m:val="Cambria Math"/>
    <m:dispDef m:val="0"/>
    <m:wrapRight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C23B414"/>
  <w15:docId w15:val="{ACC01260-8E43-43DC-B69B-436FCB51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4B56C5"/>
    <w:pPr>
      <w:widowControl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ListParagraph">
    <w:name w:val="List Paragraph"/>
    <w:basedOn w:val="Normal"/>
    <w:uiPriority w:val="34"/>
    <w:qFormat/>
    <w:rsid w:val="00577C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4D06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52E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B56C5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BD77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Evita.truhanova@varam.gov.lv" TargetMode="Externa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Evita Truhanova</cp:lastModifiedBy>
  <cp:revision>7</cp:revision>
  <dcterms:created xsi:type="dcterms:W3CDTF">2021-01-14T14:04:00Z</dcterms:created>
  <dcterms:modified xsi:type="dcterms:W3CDTF">2021-01-19T09:09:00Z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