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profesionālās augstākās izglītības standartu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VIII. Studiju programmas, kuru īsteno pēc īsā cikla, pirmā cikla vai otrā cikla augstākās izglītības apguves, obligātais saturs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novērstu noteikumu projekta VIII sadaļā minētās studiju programmas interpretācijas riskus, lūdzam </w:t>
            </w:r>
            <w:r w:rsidR="00000000" w:rsidRPr="00000000" w:rsidDel="00000000">
              <w:rPr>
                <w:u w:val="single"/>
                <w:rtl w:val="0"/>
              </w:rPr>
              <w:t xml:space="preserve">papildināt anotāciju</w:t>
            </w:r>
            <w:r w:rsidR="00000000" w:rsidRPr="00000000" w:rsidDel="00000000">
              <w:rPr>
                <w:rtl w:val="0"/>
              </w:rPr>
              <w:t xml:space="preserve"> ar norādi, ka noteikumu projekts neattiecas uz rezidentūras studiju programmu, jo tā ir trešā cikla augstākās izglītības studiju programma.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Vanaga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22-TA-3777</w:t>
    </w:r>
    <w:r>
      <w:br/>
    </w:r>
    <w:r w:rsidR="00000000" w:rsidRPr="00000000" w:rsidDel="00000000">
      <w:rPr>
        <w:rtl w:val="0"/>
      </w:rPr>
      <w:t xml:space="preserve">Izdrukāts 27.03.2023.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22-TA-3777</w:t>
    </w:r>
    <w:r>
      <w:br/>
    </w:r>
    <w:r w:rsidR="00000000" w:rsidRPr="00000000" w:rsidDel="00000000">
      <w:rPr>
        <w:rtl w:val="0"/>
      </w:rPr>
      <w:t xml:space="preserve">Izdrukāts 27.03.2023.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