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zvejas licences turētājiem un zvejas kuģu kapteiņiem piemēro Eiropas Savienības tiesību aktos par kopējās zivsaimniecības politiku noteikto soda punktu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05.03.2026.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05.03.2026.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