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5A58F1" w14:textId="23E7CBC9" w:rsidR="002E1474" w:rsidRPr="00DB7A2F" w:rsidRDefault="00FE5B5C" w:rsidP="00D03D0B">
      <w:pPr>
        <w:rPr>
          <w:szCs w:val="24"/>
        </w:rPr>
      </w:pPr>
      <w:r w:rsidRPr="00DB7A2F">
        <w:rPr>
          <w:szCs w:val="24"/>
        </w:rPr>
        <w:t xml:space="preserve">Uz </w:t>
      </w:r>
      <w:r w:rsidR="007F690D" w:rsidRPr="00DB7A2F">
        <w:rPr>
          <w:szCs w:val="24"/>
        </w:rPr>
        <w:t>06</w:t>
      </w:r>
      <w:r w:rsidR="00A76CDF" w:rsidRPr="00DB7A2F">
        <w:rPr>
          <w:szCs w:val="24"/>
        </w:rPr>
        <w:t>.</w:t>
      </w:r>
      <w:r w:rsidR="00226C34" w:rsidRPr="00DB7A2F">
        <w:rPr>
          <w:szCs w:val="24"/>
        </w:rPr>
        <w:t>0</w:t>
      </w:r>
      <w:r w:rsidR="007F690D" w:rsidRPr="00DB7A2F">
        <w:rPr>
          <w:szCs w:val="24"/>
        </w:rPr>
        <w:t>8</w:t>
      </w:r>
      <w:r w:rsidRPr="00DB7A2F">
        <w:rPr>
          <w:szCs w:val="24"/>
        </w:rPr>
        <w:t>.20</w:t>
      </w:r>
      <w:r w:rsidR="00226C34" w:rsidRPr="00DB7A2F">
        <w:rPr>
          <w:szCs w:val="24"/>
        </w:rPr>
        <w:t>2</w:t>
      </w:r>
      <w:r w:rsidR="005A7EB5" w:rsidRPr="00DB7A2F">
        <w:rPr>
          <w:szCs w:val="24"/>
        </w:rPr>
        <w:t>1</w:t>
      </w:r>
      <w:r w:rsidRPr="00DB7A2F">
        <w:rPr>
          <w:szCs w:val="24"/>
        </w:rPr>
        <w:t xml:space="preserve">. </w:t>
      </w:r>
      <w:r w:rsidR="00D0342C" w:rsidRPr="00DB7A2F">
        <w:rPr>
          <w:szCs w:val="24"/>
        </w:rPr>
        <w:t xml:space="preserve">Nr. </w:t>
      </w:r>
      <w:r w:rsidR="007F690D" w:rsidRPr="00DB7A2F">
        <w:rPr>
          <w:szCs w:val="24"/>
        </w:rPr>
        <w:t>4-3.2e/21/2868</w:t>
      </w:r>
    </w:p>
    <w:p w14:paraId="3D55B1DF" w14:textId="1B9586EA" w:rsidR="00FE5B5C" w:rsidRPr="00DB7A2F" w:rsidRDefault="00FE5B5C" w:rsidP="00D03D0B">
      <w:pPr>
        <w:rPr>
          <w:szCs w:val="24"/>
        </w:rPr>
      </w:pPr>
    </w:p>
    <w:p w14:paraId="52657CBF" w14:textId="784542FC" w:rsidR="00FE5B5C" w:rsidRPr="00DB7A2F" w:rsidRDefault="004C68D9" w:rsidP="00D03D0B">
      <w:pPr>
        <w:jc w:val="right"/>
        <w:rPr>
          <w:b/>
          <w:szCs w:val="24"/>
        </w:rPr>
      </w:pPr>
      <w:r w:rsidRPr="00DB7A2F">
        <w:rPr>
          <w:b/>
          <w:szCs w:val="24"/>
        </w:rPr>
        <w:t>Izglītības un zinātnes ministrijai</w:t>
      </w:r>
    </w:p>
    <w:p w14:paraId="42105168" w14:textId="070FE012" w:rsidR="00FE5B5C" w:rsidRPr="00DB7A2F" w:rsidRDefault="00FE5B5C" w:rsidP="00D03D0B">
      <w:pPr>
        <w:rPr>
          <w:szCs w:val="24"/>
        </w:rPr>
      </w:pPr>
    </w:p>
    <w:p w14:paraId="3B10C168" w14:textId="26BA4F9F" w:rsidR="00D0342C" w:rsidRPr="00DB7A2F" w:rsidRDefault="00FE5B5C" w:rsidP="00097B9E">
      <w:pPr>
        <w:ind w:right="4406"/>
        <w:rPr>
          <w:i/>
          <w:szCs w:val="24"/>
        </w:rPr>
      </w:pPr>
      <w:r w:rsidRPr="00DB7A2F">
        <w:rPr>
          <w:i/>
          <w:szCs w:val="24"/>
        </w:rPr>
        <w:t>Par</w:t>
      </w:r>
      <w:bookmarkStart w:id="0" w:name="_Hlk26447181"/>
      <w:r w:rsidR="00857D42" w:rsidRPr="00DB7A2F">
        <w:rPr>
          <w:i/>
          <w:szCs w:val="24"/>
        </w:rPr>
        <w:t xml:space="preserve"> Ministru kabineta </w:t>
      </w:r>
      <w:r w:rsidR="007F690D" w:rsidRPr="00DB7A2F">
        <w:rPr>
          <w:i/>
          <w:szCs w:val="24"/>
        </w:rPr>
        <w:t>noteikumu projekt</w:t>
      </w:r>
      <w:r w:rsidR="00C764A2">
        <w:rPr>
          <w:i/>
          <w:szCs w:val="24"/>
        </w:rPr>
        <w:t>a</w:t>
      </w:r>
      <w:r w:rsidR="007F690D" w:rsidRPr="00DB7A2F">
        <w:rPr>
          <w:i/>
          <w:szCs w:val="24"/>
        </w:rPr>
        <w:t xml:space="preserve"> “Ministru kabineta virzītu valsts augstskolas padomes locekļu atlases, izvirzīšanas un atsaukšanas kārtība” un Ministru kabineta rīkojuma projekta “Par valsts augstskolu tipiem” saskaņošanu</w:t>
      </w:r>
    </w:p>
    <w:bookmarkEnd w:id="0"/>
    <w:p w14:paraId="6919C4E0" w14:textId="1CA2C342" w:rsidR="00FE5B5C" w:rsidRPr="00DB7A2F" w:rsidRDefault="00FE5B5C" w:rsidP="00D03D0B">
      <w:pPr>
        <w:rPr>
          <w:szCs w:val="24"/>
        </w:rPr>
      </w:pPr>
    </w:p>
    <w:p w14:paraId="00EF73F9" w14:textId="56725C86" w:rsidR="007D2E5C" w:rsidRPr="00DB7A2F" w:rsidRDefault="00FE5B5C" w:rsidP="007D2E5C">
      <w:pPr>
        <w:ind w:firstLine="567"/>
        <w:rPr>
          <w:szCs w:val="24"/>
        </w:rPr>
      </w:pPr>
      <w:r w:rsidRPr="00DB7A2F">
        <w:rPr>
          <w:szCs w:val="24"/>
        </w:rPr>
        <w:t xml:space="preserve">Tieslietu ministrija ir </w:t>
      </w:r>
      <w:r w:rsidR="00033BAA" w:rsidRPr="00DB7A2F">
        <w:rPr>
          <w:szCs w:val="24"/>
        </w:rPr>
        <w:t>izskatījusi</w:t>
      </w:r>
      <w:r w:rsidR="00160051" w:rsidRPr="00DB7A2F">
        <w:rPr>
          <w:szCs w:val="24"/>
        </w:rPr>
        <w:t xml:space="preserve"> </w:t>
      </w:r>
      <w:r w:rsidR="004C68D9" w:rsidRPr="00DB7A2F">
        <w:rPr>
          <w:szCs w:val="24"/>
        </w:rPr>
        <w:t xml:space="preserve">Izglītības un zinātnes ministrijas </w:t>
      </w:r>
      <w:r w:rsidR="005A7EB5" w:rsidRPr="00DB7A2F">
        <w:rPr>
          <w:szCs w:val="24"/>
        </w:rPr>
        <w:t>sagatavoto</w:t>
      </w:r>
      <w:r w:rsidR="005E4616" w:rsidRPr="00DB7A2F">
        <w:rPr>
          <w:szCs w:val="24"/>
        </w:rPr>
        <w:t xml:space="preserve"> </w:t>
      </w:r>
      <w:r w:rsidR="007F690D" w:rsidRPr="00DB7A2F">
        <w:rPr>
          <w:szCs w:val="24"/>
        </w:rPr>
        <w:t>Ministru kabineta noteikumu projekt</w:t>
      </w:r>
      <w:r w:rsidR="00D20E6C">
        <w:rPr>
          <w:szCs w:val="24"/>
        </w:rPr>
        <w:t>u</w:t>
      </w:r>
      <w:r w:rsidR="007F690D" w:rsidRPr="00DB7A2F">
        <w:rPr>
          <w:szCs w:val="24"/>
        </w:rPr>
        <w:t xml:space="preserve"> “Ministru kabineta virzītu valsts augstskolas padomes locekļu atlases, izvirzīšanas un atsaukšanas kārtība” (turpmāk – noteikumu projekts) un Ministru kabineta rīkojuma projekt</w:t>
      </w:r>
      <w:r w:rsidR="00D20E6C">
        <w:rPr>
          <w:szCs w:val="24"/>
        </w:rPr>
        <w:t>u</w:t>
      </w:r>
      <w:r w:rsidR="007F690D" w:rsidRPr="00DB7A2F">
        <w:rPr>
          <w:szCs w:val="24"/>
        </w:rPr>
        <w:t xml:space="preserve"> “Par valsts augstskolu tipiem” </w:t>
      </w:r>
      <w:r w:rsidR="005E4616" w:rsidRPr="00DB7A2F">
        <w:rPr>
          <w:szCs w:val="24"/>
        </w:rPr>
        <w:t xml:space="preserve">(turpmāk </w:t>
      </w:r>
      <w:r w:rsidR="007F690D" w:rsidRPr="00DB7A2F">
        <w:rPr>
          <w:szCs w:val="24"/>
        </w:rPr>
        <w:t>–</w:t>
      </w:r>
      <w:r w:rsidR="00317DA4" w:rsidRPr="00DB7A2F">
        <w:rPr>
          <w:szCs w:val="24"/>
        </w:rPr>
        <w:t xml:space="preserve"> </w:t>
      </w:r>
      <w:r w:rsidR="007F690D" w:rsidRPr="00DB7A2F">
        <w:rPr>
          <w:szCs w:val="24"/>
        </w:rPr>
        <w:t xml:space="preserve">rīkojuma </w:t>
      </w:r>
      <w:r w:rsidR="005E4616" w:rsidRPr="00DB7A2F">
        <w:rPr>
          <w:szCs w:val="24"/>
        </w:rPr>
        <w:t xml:space="preserve">projekts) </w:t>
      </w:r>
      <w:r w:rsidRPr="00DB7A2F">
        <w:rPr>
          <w:szCs w:val="24"/>
        </w:rPr>
        <w:t xml:space="preserve">un atbalsta </w:t>
      </w:r>
      <w:r w:rsidR="00857D42" w:rsidRPr="00DB7A2F">
        <w:rPr>
          <w:szCs w:val="24"/>
        </w:rPr>
        <w:t>t</w:t>
      </w:r>
      <w:r w:rsidR="00D20E6C">
        <w:rPr>
          <w:szCs w:val="24"/>
        </w:rPr>
        <w:t>o</w:t>
      </w:r>
      <w:r w:rsidR="009A0B78" w:rsidRPr="00DB7A2F">
        <w:rPr>
          <w:szCs w:val="24"/>
        </w:rPr>
        <w:t xml:space="preserve"> tālāku</w:t>
      </w:r>
      <w:r w:rsidRPr="00DB7A2F">
        <w:rPr>
          <w:szCs w:val="24"/>
        </w:rPr>
        <w:t xml:space="preserve"> virzību</w:t>
      </w:r>
      <w:r w:rsidR="007D2E5C" w:rsidRPr="00DB7A2F">
        <w:rPr>
          <w:szCs w:val="24"/>
        </w:rPr>
        <w:t xml:space="preserve">, izsakot šādu iebildumu: </w:t>
      </w:r>
    </w:p>
    <w:p w14:paraId="1EF2E5E8" w14:textId="176BA4C1" w:rsidR="007D2E5C" w:rsidRPr="00DB7A2F" w:rsidRDefault="007D2E5C" w:rsidP="007D2E5C">
      <w:pPr>
        <w:ind w:firstLine="567"/>
        <w:rPr>
          <w:szCs w:val="24"/>
        </w:rPr>
      </w:pPr>
      <w:r w:rsidRPr="00DB7A2F">
        <w:rPr>
          <w:szCs w:val="24"/>
        </w:rPr>
        <w:t xml:space="preserve">1. Noteikumu projekta 36. punkts, noteic, ka </w:t>
      </w:r>
      <w:r w:rsidRPr="00DB7A2F">
        <w:rPr>
          <w:i/>
          <w:iCs/>
          <w:szCs w:val="24"/>
        </w:rPr>
        <w:t>kandidātu kompetenču novērtēšanu fiksē, izmantojot skaņu ierakstu vai citus tehniskos līdzekļus atbilstoši kandidātu atlases nolikumam</w:t>
      </w:r>
      <w:r w:rsidRPr="00DB7A2F">
        <w:rPr>
          <w:szCs w:val="24"/>
        </w:rPr>
        <w:t xml:space="preserve">. Tieslietu ministrija vērš uzmanību, ka paredzot šādu kārtību noteikumu projekta anotācijā būtu konkrēti jānorāda, kas ir citi tehniskie līdzekļi, kādos tiek fiksēta kandidātu kompetenču novērtēšana. Vēršam uzmanību, ka kandidātu fiksēšana, piemēram, ar videoiekārtām ir uzskatāma par </w:t>
      </w:r>
      <w:proofErr w:type="spellStart"/>
      <w:r w:rsidRPr="00DB7A2F">
        <w:rPr>
          <w:szCs w:val="24"/>
        </w:rPr>
        <w:t>pamattiesību</w:t>
      </w:r>
      <w:proofErr w:type="spellEnd"/>
      <w:r w:rsidRPr="00DB7A2F">
        <w:rPr>
          <w:szCs w:val="24"/>
        </w:rPr>
        <w:t xml:space="preserve"> ierobežojumu, līdz ar to nepieciešams vērtēt šāda ierobežojuma samērīgumu. Arī skaņu ieraksta izmantošanas gadījumā (kas ir ietverts noteikumu projekts 36. punktā) tiek veikta personas datu apstrāde un pieņemot šādu regulējumu ir nepieciešams attiecīgs pamatojums, kuram ir jābūt pietiekamam, lai tas būtu attaisnojams. </w:t>
      </w:r>
    </w:p>
    <w:p w14:paraId="4906A4F3" w14:textId="54AB6F30" w:rsidR="007D2E5C" w:rsidRPr="00DB7A2F" w:rsidRDefault="007D2E5C" w:rsidP="007D2E5C">
      <w:pPr>
        <w:ind w:firstLine="567"/>
        <w:rPr>
          <w:szCs w:val="24"/>
        </w:rPr>
      </w:pPr>
      <w:r w:rsidRPr="00DB7A2F">
        <w:rPr>
          <w:szCs w:val="24"/>
        </w:rPr>
        <w:t>Vēršam uzmanību, ka jebkura datu apstrādes darbība ir atļauta, ja pastāv kāds no Datu regulas</w:t>
      </w:r>
      <w:r w:rsidRPr="00DB7A2F">
        <w:rPr>
          <w:rStyle w:val="FootnoteReference"/>
          <w:szCs w:val="24"/>
        </w:rPr>
        <w:footnoteReference w:id="1"/>
      </w:r>
      <w:r w:rsidRPr="00DB7A2F">
        <w:rPr>
          <w:szCs w:val="24"/>
        </w:rPr>
        <w:t xml:space="preserve"> 6.panta 1.punktā noteiktajiem tiesiskajiem pamatiem. Datu regulas 6.panta 1.punkta “e” apakšpunkts nosaka, ka apstrāde ir vajadzīga, lai izpildītu uzdevumu, ko veic sabiedrības interesēs vai īstenojot pārzinim likumīgi piešķirtās oficiālās pilnvaras. Savukārt Datu regulas 6.panta 3.punkts paredz, ka Datu regulas 1.punkta “e” apakšpunktā minēto apstrādes pamatu nosaka ar Eiropas Savienības tiesību aktiem vai dalībvalsts tiesību aktiem, kas piemērojami pārzinim. Arī Datu regulas 45.apsvērumā skaidrots, ka apstrādei sabiedrības interesēs jābūt noteiktai Eiropas Savienības vai dalībvalsts tiesību aktos. Līdz ar to noteikumu projektā būtu jāparedz tie nosacījumi, kas norādīti Datu regulas 6.panta 3.punktā. Datu regulas 35.pants nosaka, ka ja apstrādes veids, jo īpaši, izmantojot jaunās tehnoloģijas un ņemot vērā apstrādes raksturu, apjomu, </w:t>
      </w:r>
      <w:r w:rsidRPr="00DB7A2F">
        <w:rPr>
          <w:szCs w:val="24"/>
        </w:rPr>
        <w:lastRenderedPageBreak/>
        <w:t>kontekstu un nolūkus, varētu radīt augstu risku fizisku personu tiesībām un brīvībām, pārzinis pirms apstrādes veic novērtējumu par to, kā plānotās apstrādes darbības ietekmēs personas datu aizsardzību.</w:t>
      </w:r>
    </w:p>
    <w:p w14:paraId="07EA7091" w14:textId="77777777" w:rsidR="007D2E5C" w:rsidRPr="00DB7A2F" w:rsidRDefault="007D2E5C" w:rsidP="007D2E5C">
      <w:pPr>
        <w:rPr>
          <w:szCs w:val="24"/>
        </w:rPr>
      </w:pPr>
    </w:p>
    <w:p w14:paraId="44A9E99C" w14:textId="4B57A4A7" w:rsidR="005A5ECC" w:rsidRPr="00DB7A2F" w:rsidRDefault="007D2E5C" w:rsidP="007D2E5C">
      <w:pPr>
        <w:rPr>
          <w:szCs w:val="24"/>
        </w:rPr>
      </w:pPr>
      <w:r w:rsidRPr="00DB7A2F">
        <w:rPr>
          <w:szCs w:val="24"/>
        </w:rPr>
        <w:t xml:space="preserve">Vienlaikus </w:t>
      </w:r>
      <w:r w:rsidR="007F690D" w:rsidRPr="00DB7A2F">
        <w:rPr>
          <w:szCs w:val="24"/>
        </w:rPr>
        <w:t>izsak</w:t>
      </w:r>
      <w:r w:rsidRPr="00DB7A2F">
        <w:rPr>
          <w:szCs w:val="24"/>
        </w:rPr>
        <w:t>ām</w:t>
      </w:r>
      <w:r w:rsidR="007F690D" w:rsidRPr="00DB7A2F">
        <w:rPr>
          <w:szCs w:val="24"/>
        </w:rPr>
        <w:t xml:space="preserve"> šādus priekšlikumus: </w:t>
      </w:r>
      <w:r w:rsidR="00ED0409" w:rsidRPr="00DB7A2F">
        <w:rPr>
          <w:szCs w:val="24"/>
        </w:rPr>
        <w:t xml:space="preserve"> </w:t>
      </w:r>
    </w:p>
    <w:p w14:paraId="4973FE94" w14:textId="48B45C77" w:rsidR="00E556DD" w:rsidRPr="00DB7A2F" w:rsidRDefault="00E556DD" w:rsidP="00E556DD">
      <w:pPr>
        <w:ind w:firstLine="567"/>
        <w:rPr>
          <w:szCs w:val="24"/>
        </w:rPr>
      </w:pPr>
      <w:r w:rsidRPr="00DB7A2F">
        <w:rPr>
          <w:szCs w:val="24"/>
        </w:rPr>
        <w:t xml:space="preserve">1. Noteikumu projekta 29. punkts noteic, ka, </w:t>
      </w:r>
      <w:r w:rsidRPr="00DB7A2F">
        <w:rPr>
          <w:i/>
          <w:iCs/>
          <w:szCs w:val="24"/>
        </w:rPr>
        <w:t xml:space="preserve">ja atlases komisijas rīcībā ir informācija, </w:t>
      </w:r>
      <w:r w:rsidRPr="00DB7A2F">
        <w:rPr>
          <w:i/>
          <w:iCs/>
          <w:szCs w:val="24"/>
          <w:u w:val="single"/>
        </w:rPr>
        <w:t>kas varētu liecināt, ka kandidāta reputācija nav nevainojama</w:t>
      </w:r>
      <w:r w:rsidRPr="00DB7A2F">
        <w:rPr>
          <w:i/>
          <w:iCs/>
          <w:szCs w:val="24"/>
        </w:rPr>
        <w:t xml:space="preserve">, atlases komisijai atbilstoši kandidātu atlases nolikumam </w:t>
      </w:r>
      <w:r w:rsidRPr="00DB7A2F">
        <w:rPr>
          <w:i/>
          <w:iCs/>
          <w:szCs w:val="24"/>
          <w:u w:val="single"/>
        </w:rPr>
        <w:t>ir pienākums izvērtēt</w:t>
      </w:r>
      <w:r w:rsidRPr="00DB7A2F">
        <w:rPr>
          <w:i/>
          <w:iCs/>
          <w:szCs w:val="24"/>
        </w:rPr>
        <w:t xml:space="preserve"> to un pieņemt lēmumu par kandidāta virzīšanu turpmākajai atlases kārtai. </w:t>
      </w:r>
      <w:r w:rsidRPr="00DB7A2F">
        <w:rPr>
          <w:i/>
          <w:iCs/>
          <w:szCs w:val="24"/>
          <w:u w:val="single"/>
        </w:rPr>
        <w:t>Kandidātu nevirza uz nākamo atlases kārtu, ja par to nobalso vismaz 2/3 no atlases komisijā klātesošajiem balsstiesīgajiem atlases komisijas locekļiem</w:t>
      </w:r>
      <w:r w:rsidRPr="00DB7A2F">
        <w:rPr>
          <w:szCs w:val="24"/>
        </w:rPr>
        <w:t>. Ņemot vērā to, ka noteikumu projekts nosaka augstskolas padomes locekļiem izvirzāmās prasības un viņu novērtēšanas kārtību,</w:t>
      </w:r>
      <w:r w:rsidR="00D95815">
        <w:rPr>
          <w:szCs w:val="24"/>
        </w:rPr>
        <w:t xml:space="preserve"> </w:t>
      </w:r>
      <w:r w:rsidR="00D20E6C" w:rsidRPr="00D20E6C">
        <w:rPr>
          <w:szCs w:val="24"/>
        </w:rPr>
        <w:t xml:space="preserve">ievērojot, ka virza kandidātus, kuriem ir nevainojama reputācija </w:t>
      </w:r>
      <w:r w:rsidRPr="00DB7A2F">
        <w:rPr>
          <w:szCs w:val="24"/>
        </w:rPr>
        <w:t>(1.2.apakšpunkts</w:t>
      </w:r>
      <w:r w:rsidR="00DB7A2F" w:rsidRPr="00DB7A2F">
        <w:rPr>
          <w:szCs w:val="24"/>
        </w:rPr>
        <w:t xml:space="preserve">, </w:t>
      </w:r>
      <w:r w:rsidR="00DB7A2F" w:rsidRPr="00D95815">
        <w:rPr>
          <w:szCs w:val="24"/>
          <w:u w:val="single"/>
        </w:rPr>
        <w:t xml:space="preserve">noteikumu projekts </w:t>
      </w:r>
      <w:r w:rsidRPr="00D95815">
        <w:rPr>
          <w:szCs w:val="24"/>
          <w:u w:val="single"/>
        </w:rPr>
        <w:t>nosaka kandidātam izvirzāmās prasības</w:t>
      </w:r>
      <w:r w:rsidR="00DB7A2F" w:rsidRPr="00D95815">
        <w:rPr>
          <w:szCs w:val="24"/>
          <w:u w:val="single"/>
        </w:rPr>
        <w:t>,</w:t>
      </w:r>
      <w:r w:rsidRPr="00D95815">
        <w:rPr>
          <w:szCs w:val="24"/>
          <w:u w:val="single"/>
        </w:rPr>
        <w:t xml:space="preserve"> </w:t>
      </w:r>
      <w:r w:rsidR="00A975D6" w:rsidRPr="00D95815">
        <w:rPr>
          <w:szCs w:val="24"/>
          <w:u w:val="single"/>
        </w:rPr>
        <w:t xml:space="preserve">kas tiek </w:t>
      </w:r>
      <w:r w:rsidRPr="00D95815">
        <w:rPr>
          <w:szCs w:val="24"/>
          <w:u w:val="single"/>
        </w:rPr>
        <w:t>noteiktas kandidātu atlases nolikumā</w:t>
      </w:r>
      <w:r w:rsidR="00DB7A2F" w:rsidRPr="00D95815">
        <w:rPr>
          <w:szCs w:val="24"/>
          <w:u w:val="single"/>
        </w:rPr>
        <w:t xml:space="preserve">, iekļaujot </w:t>
      </w:r>
      <w:r w:rsidRPr="00D95815">
        <w:rPr>
          <w:szCs w:val="24"/>
          <w:u w:val="single"/>
        </w:rPr>
        <w:t>prasīb</w:t>
      </w:r>
      <w:r w:rsidR="00DB7A2F" w:rsidRPr="00D95815">
        <w:rPr>
          <w:szCs w:val="24"/>
          <w:u w:val="single"/>
        </w:rPr>
        <w:t>u</w:t>
      </w:r>
      <w:r w:rsidRPr="00D95815">
        <w:rPr>
          <w:szCs w:val="24"/>
          <w:u w:val="single"/>
        </w:rPr>
        <w:t xml:space="preserve"> par nevainojamu reputāciju</w:t>
      </w:r>
      <w:r w:rsidR="00CF5273">
        <w:rPr>
          <w:szCs w:val="24"/>
          <w:u w:val="single"/>
        </w:rPr>
        <w:t>)</w:t>
      </w:r>
      <w:r w:rsidRPr="00DB7A2F">
        <w:rPr>
          <w:szCs w:val="24"/>
        </w:rPr>
        <w:t>, būtu nepieciešams pārvērtēt noteikumu projekta 29. punktu. Tieslietu ministrijas ieskatā, noteikumu projekta 29. punkts nav saprotams, proti, nav saprotams, par ko atlases komisija balso, ņemot vērā to, ka</w:t>
      </w:r>
      <w:r w:rsidR="00DB7A2F" w:rsidRPr="00DB7A2F">
        <w:rPr>
          <w:szCs w:val="24"/>
        </w:rPr>
        <w:t>,</w:t>
      </w:r>
      <w:r w:rsidRPr="00DB7A2F">
        <w:rPr>
          <w:szCs w:val="24"/>
        </w:rPr>
        <w:t xml:space="preserve"> ja atlases komisijas rīcība ir informācija, kas varētu liecināt, ka kandidāta reputācija nav nevainojama un atlases komisija, atbilstoši kandidātu atlases nolikumam ir šo informāciju izvērtējusi</w:t>
      </w:r>
      <w:r w:rsidR="00DB7A2F">
        <w:rPr>
          <w:szCs w:val="24"/>
        </w:rPr>
        <w:t>,</w:t>
      </w:r>
      <w:r w:rsidRPr="00DB7A2F">
        <w:rPr>
          <w:szCs w:val="24"/>
        </w:rPr>
        <w:t xml:space="preserve"> komisija</w:t>
      </w:r>
      <w:r w:rsidR="00DB7A2F">
        <w:rPr>
          <w:szCs w:val="24"/>
        </w:rPr>
        <w:t>i</w:t>
      </w:r>
      <w:r w:rsidRPr="00DB7A2F">
        <w:rPr>
          <w:szCs w:val="24"/>
        </w:rPr>
        <w:t xml:space="preserve"> konstatējot kandidāta neatbilstību noteikumu projekta 16.4. </w:t>
      </w:r>
      <w:r w:rsidR="00CF5273">
        <w:rPr>
          <w:szCs w:val="24"/>
        </w:rPr>
        <w:t>apakš</w:t>
      </w:r>
      <w:r w:rsidRPr="00DB7A2F">
        <w:rPr>
          <w:szCs w:val="24"/>
        </w:rPr>
        <w:t>punktam</w:t>
      </w:r>
      <w:r w:rsidR="008166AE" w:rsidRPr="00DB7A2F">
        <w:rPr>
          <w:szCs w:val="24"/>
        </w:rPr>
        <w:t>, ievērojot noteikumu projekta 32.punktu</w:t>
      </w:r>
      <w:r w:rsidR="00DB7A2F">
        <w:rPr>
          <w:szCs w:val="24"/>
        </w:rPr>
        <w:t xml:space="preserve">, </w:t>
      </w:r>
      <w:r w:rsidRPr="00DB7A2F">
        <w:rPr>
          <w:szCs w:val="24"/>
          <w:u w:val="single"/>
        </w:rPr>
        <w:t>jāpieņem lēmums par kandidātu nevirzīšanu uz nākamo atlases kārtu</w:t>
      </w:r>
      <w:r w:rsidRPr="00DB7A2F">
        <w:rPr>
          <w:szCs w:val="24"/>
        </w:rPr>
        <w:t xml:space="preserve">. </w:t>
      </w:r>
      <w:r w:rsidR="00A975D6" w:rsidRPr="00DB7A2F">
        <w:rPr>
          <w:szCs w:val="24"/>
        </w:rPr>
        <w:t>Ņemot vērā minēto</w:t>
      </w:r>
      <w:r w:rsidR="00CF5273">
        <w:rPr>
          <w:szCs w:val="24"/>
        </w:rPr>
        <w:t>,</w:t>
      </w:r>
      <w:r w:rsidR="00A975D6" w:rsidRPr="00DB7A2F">
        <w:rPr>
          <w:szCs w:val="24"/>
        </w:rPr>
        <w:t xml:space="preserve"> lūdzam skaidrot noteikumu projekta anotācijā noteikumu projekta 29. punktu. </w:t>
      </w:r>
    </w:p>
    <w:p w14:paraId="2F4267FD" w14:textId="77777777" w:rsidR="00E556DD" w:rsidRPr="00DB7A2F" w:rsidRDefault="00E556DD" w:rsidP="00E556DD">
      <w:pPr>
        <w:ind w:firstLine="567"/>
        <w:rPr>
          <w:szCs w:val="24"/>
        </w:rPr>
      </w:pPr>
      <w:r w:rsidRPr="00DB7A2F">
        <w:rPr>
          <w:szCs w:val="24"/>
        </w:rPr>
        <w:t xml:space="preserve">2. </w:t>
      </w:r>
      <w:r w:rsidR="007F690D" w:rsidRPr="00DB7A2F">
        <w:rPr>
          <w:szCs w:val="24"/>
        </w:rPr>
        <w:t>Lūdzam precizēt noteikumu projekta 33.</w:t>
      </w:r>
      <w:r w:rsidRPr="00DB7A2F">
        <w:rPr>
          <w:szCs w:val="24"/>
        </w:rPr>
        <w:t xml:space="preserve"> </w:t>
      </w:r>
      <w:r w:rsidR="007F690D" w:rsidRPr="00DB7A2F">
        <w:rPr>
          <w:szCs w:val="24"/>
        </w:rPr>
        <w:t xml:space="preserve">punkta numerāciju. </w:t>
      </w:r>
    </w:p>
    <w:p w14:paraId="086D4BA7" w14:textId="299B803D" w:rsidR="007F690D" w:rsidRPr="00DB7A2F" w:rsidRDefault="00E556DD" w:rsidP="00E556DD">
      <w:pPr>
        <w:ind w:firstLine="567"/>
        <w:rPr>
          <w:szCs w:val="24"/>
        </w:rPr>
      </w:pPr>
      <w:r w:rsidRPr="00DB7A2F">
        <w:rPr>
          <w:szCs w:val="24"/>
        </w:rPr>
        <w:t xml:space="preserve">3. </w:t>
      </w:r>
      <w:r w:rsidR="007F690D" w:rsidRPr="00DB7A2F">
        <w:rPr>
          <w:szCs w:val="24"/>
        </w:rPr>
        <w:t xml:space="preserve">Lūdzam precizēt noteikumu projektā 42. punkta numerāciju, pašlaik noteikumu projektā divreiz atkārtojās 42. punkts. </w:t>
      </w:r>
    </w:p>
    <w:p w14:paraId="6BEF751B" w14:textId="77777777" w:rsidR="002E68C2" w:rsidRPr="00DB7A2F" w:rsidRDefault="002E68C2" w:rsidP="00E07B01">
      <w:pPr>
        <w:rPr>
          <w:szCs w:val="24"/>
        </w:rPr>
      </w:pPr>
    </w:p>
    <w:p w14:paraId="7A82D545" w14:textId="0C3CF8C3" w:rsidR="00033BAA" w:rsidRPr="00DB7A2F" w:rsidRDefault="00033BAA" w:rsidP="00033BAA">
      <w:pPr>
        <w:tabs>
          <w:tab w:val="left" w:pos="993"/>
        </w:tabs>
        <w:rPr>
          <w:szCs w:val="24"/>
        </w:rPr>
      </w:pPr>
      <w:bookmarkStart w:id="1" w:name="OLE_LINK34"/>
      <w:bookmarkStart w:id="2" w:name="OLE_LINK35"/>
      <w:r w:rsidRPr="00DB7A2F">
        <w:rPr>
          <w:szCs w:val="24"/>
        </w:rPr>
        <w:t>Valsts sekretāra vietnie</w:t>
      </w:r>
      <w:r w:rsidR="00C15C04" w:rsidRPr="00DB7A2F">
        <w:rPr>
          <w:szCs w:val="24"/>
        </w:rPr>
        <w:t>ka</w:t>
      </w:r>
    </w:p>
    <w:p w14:paraId="083CBB1F" w14:textId="35EE3BBF" w:rsidR="00033BAA" w:rsidRPr="00DB7A2F" w:rsidRDefault="00033BAA" w:rsidP="00033BAA">
      <w:pPr>
        <w:tabs>
          <w:tab w:val="left" w:pos="993"/>
          <w:tab w:val="left" w:pos="7797"/>
        </w:tabs>
        <w:rPr>
          <w:szCs w:val="24"/>
        </w:rPr>
      </w:pPr>
      <w:r w:rsidRPr="00DB7A2F">
        <w:rPr>
          <w:szCs w:val="24"/>
        </w:rPr>
        <w:t>tiesību politikas jautājumos</w:t>
      </w:r>
      <w:r w:rsidR="00C15C04" w:rsidRPr="00DB7A2F">
        <w:rPr>
          <w:szCs w:val="24"/>
        </w:rPr>
        <w:t xml:space="preserve"> </w:t>
      </w:r>
      <w:proofErr w:type="spellStart"/>
      <w:r w:rsidR="00C15C04" w:rsidRPr="00DB7A2F">
        <w:rPr>
          <w:szCs w:val="24"/>
        </w:rPr>
        <w:t>p.i</w:t>
      </w:r>
      <w:proofErr w:type="spellEnd"/>
      <w:r w:rsidR="00C15C04" w:rsidRPr="00DB7A2F">
        <w:rPr>
          <w:szCs w:val="24"/>
        </w:rPr>
        <w:t>.</w:t>
      </w:r>
      <w:r w:rsidR="00694A74" w:rsidRPr="00DB7A2F">
        <w:rPr>
          <w:szCs w:val="24"/>
        </w:rPr>
        <w:tab/>
      </w:r>
      <w:r w:rsidR="00C15C04" w:rsidRPr="00DB7A2F">
        <w:rPr>
          <w:szCs w:val="24"/>
        </w:rPr>
        <w:t xml:space="preserve">      </w:t>
      </w:r>
      <w:r w:rsidR="00DB7A2F">
        <w:rPr>
          <w:szCs w:val="24"/>
        </w:rPr>
        <w:t xml:space="preserve">       </w:t>
      </w:r>
      <w:r w:rsidR="00C15C04" w:rsidRPr="00DB7A2F">
        <w:rPr>
          <w:szCs w:val="24"/>
        </w:rPr>
        <w:t>O.</w:t>
      </w:r>
      <w:r w:rsidR="007F690D" w:rsidRPr="00DB7A2F">
        <w:rPr>
          <w:szCs w:val="24"/>
        </w:rPr>
        <w:t xml:space="preserve"> </w:t>
      </w:r>
      <w:r w:rsidR="00C15C04" w:rsidRPr="00DB7A2F">
        <w:rPr>
          <w:szCs w:val="24"/>
        </w:rPr>
        <w:t>Zeile</w:t>
      </w:r>
    </w:p>
    <w:p w14:paraId="6A56CA41" w14:textId="77777777" w:rsidR="00033BAA" w:rsidRPr="00694A74" w:rsidRDefault="00033BAA" w:rsidP="00033BAA">
      <w:pPr>
        <w:tabs>
          <w:tab w:val="left" w:pos="993"/>
          <w:tab w:val="left" w:pos="7797"/>
        </w:tabs>
        <w:rPr>
          <w:sz w:val="26"/>
          <w:szCs w:val="26"/>
        </w:rPr>
      </w:pPr>
    </w:p>
    <w:p w14:paraId="30C51744" w14:textId="77777777" w:rsidR="00C954A5" w:rsidRPr="005A7EB5" w:rsidRDefault="00C954A5" w:rsidP="00D03D0B">
      <w:pPr>
        <w:rPr>
          <w:iCs/>
          <w:sz w:val="20"/>
          <w:szCs w:val="20"/>
        </w:rPr>
      </w:pPr>
      <w:r w:rsidRPr="005A7EB5">
        <w:rPr>
          <w:iCs/>
          <w:sz w:val="20"/>
          <w:szCs w:val="20"/>
        </w:rPr>
        <w:t xml:space="preserve">Elīna Bezdelīga </w:t>
      </w:r>
    </w:p>
    <w:p w14:paraId="141A4E64" w14:textId="77777777" w:rsidR="00C954A5" w:rsidRPr="005A7EB5" w:rsidRDefault="00C954A5" w:rsidP="00D03D0B">
      <w:pPr>
        <w:rPr>
          <w:iCs/>
          <w:sz w:val="20"/>
          <w:szCs w:val="20"/>
        </w:rPr>
      </w:pPr>
      <w:bookmarkStart w:id="3" w:name="_Hlk32240483"/>
      <w:r w:rsidRPr="005A7EB5">
        <w:rPr>
          <w:iCs/>
          <w:sz w:val="20"/>
          <w:szCs w:val="20"/>
        </w:rPr>
        <w:t xml:space="preserve">Tieslietu ministrijas </w:t>
      </w:r>
      <w:bookmarkEnd w:id="3"/>
      <w:r w:rsidRPr="005A7EB5">
        <w:rPr>
          <w:iCs/>
          <w:sz w:val="20"/>
          <w:szCs w:val="20"/>
        </w:rPr>
        <w:t>Valststiesību departamenta</w:t>
      </w:r>
    </w:p>
    <w:p w14:paraId="503E1F21" w14:textId="77777777" w:rsidR="00C954A5" w:rsidRPr="005A7EB5" w:rsidRDefault="00C954A5" w:rsidP="00D03D0B">
      <w:pPr>
        <w:rPr>
          <w:iCs/>
          <w:sz w:val="20"/>
          <w:szCs w:val="20"/>
        </w:rPr>
      </w:pPr>
      <w:r w:rsidRPr="005A7EB5">
        <w:rPr>
          <w:iCs/>
          <w:sz w:val="20"/>
          <w:szCs w:val="20"/>
        </w:rPr>
        <w:t>Konstitucionālo tiesību nodaļas juriste</w:t>
      </w:r>
    </w:p>
    <w:p w14:paraId="5920A280" w14:textId="5E70288E" w:rsidR="007A1763" w:rsidRPr="005A7EB5" w:rsidRDefault="00C954A5" w:rsidP="00900104">
      <w:pPr>
        <w:widowControl/>
        <w:jc w:val="left"/>
        <w:rPr>
          <w:rStyle w:val="Hyperlink"/>
          <w:iCs/>
          <w:color w:val="auto"/>
          <w:sz w:val="20"/>
          <w:szCs w:val="20"/>
        </w:rPr>
      </w:pPr>
      <w:r w:rsidRPr="005A7EB5">
        <w:rPr>
          <w:iCs/>
          <w:sz w:val="20"/>
          <w:szCs w:val="20"/>
        </w:rPr>
        <w:t>6703690</w:t>
      </w:r>
      <w:r w:rsidRPr="007F690D">
        <w:rPr>
          <w:iCs/>
          <w:sz w:val="20"/>
          <w:szCs w:val="20"/>
        </w:rPr>
        <w:t xml:space="preserve">0, </w:t>
      </w:r>
      <w:hyperlink r:id="rId8" w:history="1">
        <w:r w:rsidRPr="007F690D">
          <w:rPr>
            <w:rStyle w:val="Hyperlink"/>
            <w:iCs/>
            <w:color w:val="auto"/>
            <w:sz w:val="20"/>
            <w:szCs w:val="20"/>
            <w:u w:val="none"/>
          </w:rPr>
          <w:t>Elina.Bezdeliga@tm.gov.lv</w:t>
        </w:r>
      </w:hyperlink>
      <w:bookmarkEnd w:id="1"/>
      <w:bookmarkEnd w:id="2"/>
    </w:p>
    <w:sectPr w:rsidR="007A1763" w:rsidRPr="005A7EB5" w:rsidSect="00A34ACB">
      <w:headerReference w:type="even" r:id="rId9"/>
      <w:headerReference w:type="default" r:id="rId10"/>
      <w:footerReference w:type="even" r:id="rId11"/>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01446" w14:textId="77777777" w:rsidR="003F1A9B" w:rsidRDefault="003F1A9B">
      <w:r>
        <w:separator/>
      </w:r>
    </w:p>
  </w:endnote>
  <w:endnote w:type="continuationSeparator" w:id="0">
    <w:p w14:paraId="25D16941" w14:textId="77777777" w:rsidR="003F1A9B" w:rsidRDefault="003F1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okChampa">
    <w:altName w:val="Arial Unicode MS"/>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C5AE" w14:textId="77777777" w:rsidR="00E1489D" w:rsidRDefault="00E148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4F407" w14:textId="56501745" w:rsidR="0083403C" w:rsidRPr="00033BAA" w:rsidRDefault="0083403C" w:rsidP="0083403C">
    <w:pPr>
      <w:pStyle w:val="Footer"/>
    </w:pPr>
    <w:r w:rsidRPr="00033BAA">
      <w:rPr>
        <w:sz w:val="20"/>
        <w:szCs w:val="20"/>
      </w:rPr>
      <w:t>TMAtz_</w:t>
    </w:r>
    <w:r w:rsidR="00E1489D">
      <w:rPr>
        <w:sz w:val="20"/>
        <w:szCs w:val="20"/>
      </w:rPr>
      <w:t>18</w:t>
    </w:r>
    <w:bookmarkStart w:id="4" w:name="_GoBack"/>
    <w:bookmarkEnd w:id="4"/>
    <w:r>
      <w:rPr>
        <w:sz w:val="20"/>
        <w:szCs w:val="20"/>
      </w:rPr>
      <w:t>0821</w:t>
    </w:r>
    <w:r w:rsidRPr="00033BAA">
      <w:rPr>
        <w:sz w:val="20"/>
        <w:szCs w:val="20"/>
      </w:rPr>
      <w:t>_</w:t>
    </w:r>
    <w:r>
      <w:rPr>
        <w:sz w:val="20"/>
        <w:szCs w:val="20"/>
      </w:rPr>
      <w:t>IZM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33752" w14:textId="32C2AB41" w:rsidR="009F26C4" w:rsidRPr="00033BAA" w:rsidRDefault="009F26C4" w:rsidP="009F26C4">
    <w:pPr>
      <w:pStyle w:val="Footer"/>
    </w:pPr>
    <w:r w:rsidRPr="00033BAA">
      <w:rPr>
        <w:sz w:val="20"/>
        <w:szCs w:val="20"/>
      </w:rPr>
      <w:t>TMAtz_</w:t>
    </w:r>
    <w:r w:rsidR="0083403C">
      <w:rPr>
        <w:sz w:val="20"/>
        <w:szCs w:val="20"/>
      </w:rPr>
      <w:t>1608</w:t>
    </w:r>
    <w:r>
      <w:rPr>
        <w:sz w:val="20"/>
        <w:szCs w:val="20"/>
      </w:rPr>
      <w:t>21</w:t>
    </w:r>
    <w:r w:rsidRPr="00033BAA">
      <w:rPr>
        <w:sz w:val="20"/>
        <w:szCs w:val="20"/>
      </w:rPr>
      <w:t>_</w:t>
    </w:r>
    <w:r w:rsidR="004C68D9">
      <w:rPr>
        <w:sz w:val="20"/>
        <w:szCs w:val="20"/>
      </w:rPr>
      <w:t>IZM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2BD6A" w14:textId="77777777" w:rsidR="003F1A9B" w:rsidRDefault="003F1A9B">
      <w:r>
        <w:separator/>
      </w:r>
    </w:p>
  </w:footnote>
  <w:footnote w:type="continuationSeparator" w:id="0">
    <w:p w14:paraId="650E769A" w14:textId="77777777" w:rsidR="003F1A9B" w:rsidRDefault="003F1A9B">
      <w:r>
        <w:continuationSeparator/>
      </w:r>
    </w:p>
  </w:footnote>
  <w:footnote w:id="1">
    <w:p w14:paraId="030C7E51" w14:textId="77777777" w:rsidR="007D2E5C" w:rsidRDefault="007D2E5C" w:rsidP="007D2E5C">
      <w:pPr>
        <w:pStyle w:val="FootnoteText"/>
      </w:pPr>
      <w:r>
        <w:rPr>
          <w:rStyle w:val="FootnoteReference"/>
        </w:rPr>
        <w:footnoteRef/>
      </w:r>
      <w:r>
        <w:t xml:space="preserve"> Eiropas Parlamenta un Padomes regula (ES) 2016/679 par fizisko personu aizsardzību attiecībā uz personas datu apstrādi un šādu datu brīvu apriti un ar ko atceļ Direktīvu 95/46/EK (Vispārīgā datu aizsardzības regula) (turpmāk – Datu regula)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C8A85" w14:textId="77777777" w:rsidR="00E1489D" w:rsidRDefault="00E148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847357"/>
      <w:docPartObj>
        <w:docPartGallery w:val="Page Numbers (Top of Page)"/>
        <w:docPartUnique/>
      </w:docPartObj>
    </w:sdtPr>
    <w:sdtEndPr/>
    <w:sdtContent>
      <w:p w14:paraId="0A5A58F8" w14:textId="77777777" w:rsidR="007B3740" w:rsidRDefault="007B3740">
        <w:pPr>
          <w:pStyle w:val="Header"/>
          <w:jc w:val="center"/>
        </w:pPr>
        <w:r>
          <w:fldChar w:fldCharType="begin"/>
        </w:r>
        <w:r>
          <w:instrText>PAGE   \* MERGEFORMAT</w:instrText>
        </w:r>
        <w:r>
          <w:fldChar w:fldCharType="separate"/>
        </w:r>
        <w:r w:rsidR="00E1489D">
          <w:rPr>
            <w:noProof/>
          </w:rPr>
          <w:t>2</w:t>
        </w:r>
        <w:r>
          <w:fldChar w:fldCharType="end"/>
        </w:r>
      </w:p>
    </w:sdtContent>
  </w:sdt>
  <w:p w14:paraId="0A5A58F9" w14:textId="77777777" w:rsidR="006C6018" w:rsidRDefault="006C60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A58FA" w14:textId="77777777" w:rsidR="00A34ACB" w:rsidRDefault="00A34ACB" w:rsidP="00A34ACB">
    <w:pPr>
      <w:pStyle w:val="Header"/>
    </w:pPr>
  </w:p>
  <w:p w14:paraId="0A5A58FB" w14:textId="77777777" w:rsidR="00A34ACB" w:rsidRDefault="00E40434" w:rsidP="00A34ACB">
    <w:pPr>
      <w:pStyle w:val="Header"/>
    </w:pPr>
    <w:r>
      <w:rPr>
        <w:noProof/>
        <w:lang w:val="en-US"/>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val="en-US"/>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77777777">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tm.kanceleja@tm.gov.lv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val="en-US"/>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356E0F0E">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A6153E">
      <w:tc>
        <w:tcPr>
          <w:tcW w:w="1810" w:type="dxa"/>
        </w:tcPr>
        <w:p w14:paraId="0A5A5907" w14:textId="77777777" w:rsidR="00E11DA3" w:rsidRDefault="00E11DA3" w:rsidP="00E11DA3">
          <w:pPr>
            <w:pStyle w:val="Header"/>
            <w:jc w:val="center"/>
            <w:rPr>
              <w:szCs w:val="24"/>
            </w:rPr>
          </w:pPr>
          <w:r>
            <w:t>18.08.2021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77777777" w:rsidR="00E11DA3" w:rsidRDefault="00E11DA3" w:rsidP="00E11DA3">
          <w:pPr>
            <w:pStyle w:val="Header"/>
            <w:jc w:val="center"/>
            <w:rPr>
              <w:szCs w:val="24"/>
            </w:rPr>
          </w:pPr>
          <w:r>
            <w:t>1-9.1/901</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3D4E37"/>
    <w:multiLevelType w:val="hybridMultilevel"/>
    <w:tmpl w:val="70088160"/>
    <w:lvl w:ilvl="0" w:tplc="7EF89338">
      <w:start w:val="1"/>
      <w:numFmt w:val="decimal"/>
      <w:lvlText w:val="%1."/>
      <w:lvlJc w:val="left"/>
      <w:pPr>
        <w:ind w:left="644" w:hanging="360"/>
      </w:pPr>
      <w:rPr>
        <w:rFonts w:hint="default"/>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12" w15:restartNumberingAfterBreak="0">
    <w:nsid w:val="2E081557"/>
    <w:multiLevelType w:val="hybridMultilevel"/>
    <w:tmpl w:val="A064C264"/>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3" w15:restartNumberingAfterBreak="0">
    <w:nsid w:val="311E1A1A"/>
    <w:multiLevelType w:val="hybridMultilevel"/>
    <w:tmpl w:val="DCC64AB2"/>
    <w:lvl w:ilvl="0" w:tplc="9E0247D4">
      <w:start w:val="1"/>
      <w:numFmt w:val="decimal"/>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4" w15:restartNumberingAfterBreak="0">
    <w:nsid w:val="31583836"/>
    <w:multiLevelType w:val="hybridMultilevel"/>
    <w:tmpl w:val="3E940C04"/>
    <w:lvl w:ilvl="0" w:tplc="477CDBB4">
      <w:start w:val="1"/>
      <w:numFmt w:val="decimal"/>
      <w:lvlText w:val="%1."/>
      <w:lvlJc w:val="left"/>
      <w:pPr>
        <w:ind w:left="1352" w:hanging="360"/>
      </w:pPr>
      <w:rPr>
        <w:rFonts w:hint="default"/>
        <w:color w:val="auto"/>
        <w:sz w:val="26"/>
      </w:rPr>
    </w:lvl>
    <w:lvl w:ilvl="1" w:tplc="04140019" w:tentative="1">
      <w:start w:val="1"/>
      <w:numFmt w:val="lowerLetter"/>
      <w:lvlText w:val="%2."/>
      <w:lvlJc w:val="left"/>
      <w:pPr>
        <w:ind w:left="2072" w:hanging="360"/>
      </w:pPr>
    </w:lvl>
    <w:lvl w:ilvl="2" w:tplc="0414001B" w:tentative="1">
      <w:start w:val="1"/>
      <w:numFmt w:val="lowerRoman"/>
      <w:lvlText w:val="%3."/>
      <w:lvlJc w:val="right"/>
      <w:pPr>
        <w:ind w:left="2792" w:hanging="180"/>
      </w:pPr>
    </w:lvl>
    <w:lvl w:ilvl="3" w:tplc="0414000F" w:tentative="1">
      <w:start w:val="1"/>
      <w:numFmt w:val="decimal"/>
      <w:lvlText w:val="%4."/>
      <w:lvlJc w:val="left"/>
      <w:pPr>
        <w:ind w:left="3512" w:hanging="360"/>
      </w:pPr>
    </w:lvl>
    <w:lvl w:ilvl="4" w:tplc="04140019" w:tentative="1">
      <w:start w:val="1"/>
      <w:numFmt w:val="lowerLetter"/>
      <w:lvlText w:val="%5."/>
      <w:lvlJc w:val="left"/>
      <w:pPr>
        <w:ind w:left="4232" w:hanging="360"/>
      </w:pPr>
    </w:lvl>
    <w:lvl w:ilvl="5" w:tplc="0414001B" w:tentative="1">
      <w:start w:val="1"/>
      <w:numFmt w:val="lowerRoman"/>
      <w:lvlText w:val="%6."/>
      <w:lvlJc w:val="right"/>
      <w:pPr>
        <w:ind w:left="4952" w:hanging="180"/>
      </w:pPr>
    </w:lvl>
    <w:lvl w:ilvl="6" w:tplc="0414000F" w:tentative="1">
      <w:start w:val="1"/>
      <w:numFmt w:val="decimal"/>
      <w:lvlText w:val="%7."/>
      <w:lvlJc w:val="left"/>
      <w:pPr>
        <w:ind w:left="5672" w:hanging="360"/>
      </w:pPr>
    </w:lvl>
    <w:lvl w:ilvl="7" w:tplc="04140019" w:tentative="1">
      <w:start w:val="1"/>
      <w:numFmt w:val="lowerLetter"/>
      <w:lvlText w:val="%8."/>
      <w:lvlJc w:val="left"/>
      <w:pPr>
        <w:ind w:left="6392" w:hanging="360"/>
      </w:pPr>
    </w:lvl>
    <w:lvl w:ilvl="8" w:tplc="0414001B" w:tentative="1">
      <w:start w:val="1"/>
      <w:numFmt w:val="lowerRoman"/>
      <w:lvlText w:val="%9."/>
      <w:lvlJc w:val="right"/>
      <w:pPr>
        <w:ind w:left="7112" w:hanging="180"/>
      </w:pPr>
    </w:lvl>
  </w:abstractNum>
  <w:abstractNum w:abstractNumId="15" w15:restartNumberingAfterBreak="0">
    <w:nsid w:val="35210077"/>
    <w:multiLevelType w:val="hybridMultilevel"/>
    <w:tmpl w:val="55E0F24C"/>
    <w:lvl w:ilvl="0" w:tplc="FC7A92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52441D8"/>
    <w:multiLevelType w:val="hybridMultilevel"/>
    <w:tmpl w:val="7C9E4D56"/>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CF50C10"/>
    <w:multiLevelType w:val="hybridMultilevel"/>
    <w:tmpl w:val="C88412DA"/>
    <w:lvl w:ilvl="0" w:tplc="32BEF710">
      <w:start w:val="1"/>
      <w:numFmt w:val="decimal"/>
      <w:lvlText w:val="%1."/>
      <w:lvlJc w:val="left"/>
      <w:pPr>
        <w:ind w:left="1080" w:hanging="360"/>
      </w:pPr>
      <w:rPr>
        <w:rFonts w:eastAsia="Calibri"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8" w15:restartNumberingAfterBreak="0">
    <w:nsid w:val="5343014E"/>
    <w:multiLevelType w:val="hybridMultilevel"/>
    <w:tmpl w:val="67F0E232"/>
    <w:lvl w:ilvl="0" w:tplc="CCCEA4C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54BB631A"/>
    <w:multiLevelType w:val="hybridMultilevel"/>
    <w:tmpl w:val="9DA09CA6"/>
    <w:lvl w:ilvl="0" w:tplc="67BE859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57AC227C"/>
    <w:multiLevelType w:val="hybridMultilevel"/>
    <w:tmpl w:val="4ADAE424"/>
    <w:lvl w:ilvl="0" w:tplc="BBC029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67B0234E"/>
    <w:multiLevelType w:val="hybridMultilevel"/>
    <w:tmpl w:val="484CF336"/>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22" w15:restartNumberingAfterBreak="0">
    <w:nsid w:val="68820BB5"/>
    <w:multiLevelType w:val="hybridMultilevel"/>
    <w:tmpl w:val="F15E6190"/>
    <w:lvl w:ilvl="0" w:tplc="F4AC2F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90D6B73"/>
    <w:multiLevelType w:val="hybridMultilevel"/>
    <w:tmpl w:val="05223D76"/>
    <w:lvl w:ilvl="0" w:tplc="A514724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6FF716E5"/>
    <w:multiLevelType w:val="hybridMultilevel"/>
    <w:tmpl w:val="97F654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E7F335D"/>
    <w:multiLevelType w:val="hybridMultilevel"/>
    <w:tmpl w:val="B15CA9A4"/>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5"/>
  </w:num>
  <w:num w:numId="13">
    <w:abstractNumId w:val="20"/>
  </w:num>
  <w:num w:numId="14">
    <w:abstractNumId w:val="22"/>
  </w:num>
  <w:num w:numId="15">
    <w:abstractNumId w:val="16"/>
  </w:num>
  <w:num w:numId="16">
    <w:abstractNumId w:val="15"/>
  </w:num>
  <w:num w:numId="17">
    <w:abstractNumId w:val="21"/>
  </w:num>
  <w:num w:numId="18">
    <w:abstractNumId w:val="12"/>
  </w:num>
  <w:num w:numId="19">
    <w:abstractNumId w:val="24"/>
  </w:num>
  <w:num w:numId="20">
    <w:abstractNumId w:val="17"/>
  </w:num>
  <w:num w:numId="21">
    <w:abstractNumId w:val="14"/>
  </w:num>
  <w:num w:numId="22">
    <w:abstractNumId w:val="13"/>
  </w:num>
  <w:num w:numId="23">
    <w:abstractNumId w:val="11"/>
  </w:num>
  <w:num w:numId="24">
    <w:abstractNumId w:val="18"/>
  </w:num>
  <w:num w:numId="25">
    <w:abstractNumId w:val="1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477B"/>
    <w:rsid w:val="00006384"/>
    <w:rsid w:val="0001233A"/>
    <w:rsid w:val="00022EA4"/>
    <w:rsid w:val="00030349"/>
    <w:rsid w:val="00033BAA"/>
    <w:rsid w:val="000363FA"/>
    <w:rsid w:val="00041F73"/>
    <w:rsid w:val="00042E6A"/>
    <w:rsid w:val="000625D5"/>
    <w:rsid w:val="00076D75"/>
    <w:rsid w:val="0008792A"/>
    <w:rsid w:val="00091ABD"/>
    <w:rsid w:val="00097B9E"/>
    <w:rsid w:val="000B4CEF"/>
    <w:rsid w:val="000C3BD4"/>
    <w:rsid w:val="000D0816"/>
    <w:rsid w:val="000E163F"/>
    <w:rsid w:val="000E7F03"/>
    <w:rsid w:val="00100B38"/>
    <w:rsid w:val="001033CE"/>
    <w:rsid w:val="00110C7B"/>
    <w:rsid w:val="00114C54"/>
    <w:rsid w:val="001220CF"/>
    <w:rsid w:val="00124173"/>
    <w:rsid w:val="00143BD8"/>
    <w:rsid w:val="00160051"/>
    <w:rsid w:val="00160208"/>
    <w:rsid w:val="001628ED"/>
    <w:rsid w:val="00181C8D"/>
    <w:rsid w:val="001843B0"/>
    <w:rsid w:val="001A29A7"/>
    <w:rsid w:val="001B3EF5"/>
    <w:rsid w:val="001C5E4E"/>
    <w:rsid w:val="001C6598"/>
    <w:rsid w:val="001D1E79"/>
    <w:rsid w:val="001D237D"/>
    <w:rsid w:val="001D5EAD"/>
    <w:rsid w:val="001D5F46"/>
    <w:rsid w:val="001E328A"/>
    <w:rsid w:val="001F743D"/>
    <w:rsid w:val="00212A71"/>
    <w:rsid w:val="002153B5"/>
    <w:rsid w:val="00226C34"/>
    <w:rsid w:val="00234AA0"/>
    <w:rsid w:val="00245D17"/>
    <w:rsid w:val="002616FE"/>
    <w:rsid w:val="00265C98"/>
    <w:rsid w:val="00275B9E"/>
    <w:rsid w:val="002762D8"/>
    <w:rsid w:val="002817F9"/>
    <w:rsid w:val="00297189"/>
    <w:rsid w:val="002A32EE"/>
    <w:rsid w:val="002B3077"/>
    <w:rsid w:val="002C497D"/>
    <w:rsid w:val="002E1474"/>
    <w:rsid w:val="002E68C2"/>
    <w:rsid w:val="002F6679"/>
    <w:rsid w:val="002F6AFF"/>
    <w:rsid w:val="00301C66"/>
    <w:rsid w:val="0030604B"/>
    <w:rsid w:val="00317DA4"/>
    <w:rsid w:val="00335032"/>
    <w:rsid w:val="00347145"/>
    <w:rsid w:val="00385037"/>
    <w:rsid w:val="00390C18"/>
    <w:rsid w:val="003923A6"/>
    <w:rsid w:val="0039334D"/>
    <w:rsid w:val="0039535F"/>
    <w:rsid w:val="00397634"/>
    <w:rsid w:val="003A6215"/>
    <w:rsid w:val="003B4768"/>
    <w:rsid w:val="003B51B3"/>
    <w:rsid w:val="003B5D1B"/>
    <w:rsid w:val="003E1F3A"/>
    <w:rsid w:val="003E276F"/>
    <w:rsid w:val="003E5D99"/>
    <w:rsid w:val="003F1441"/>
    <w:rsid w:val="003F1A9B"/>
    <w:rsid w:val="003F3EF2"/>
    <w:rsid w:val="003F7992"/>
    <w:rsid w:val="004157A2"/>
    <w:rsid w:val="0043320B"/>
    <w:rsid w:val="00441F52"/>
    <w:rsid w:val="004448A9"/>
    <w:rsid w:val="00452DA6"/>
    <w:rsid w:val="00454964"/>
    <w:rsid w:val="00456ACA"/>
    <w:rsid w:val="00456C8B"/>
    <w:rsid w:val="00460D21"/>
    <w:rsid w:val="004772EF"/>
    <w:rsid w:val="00493308"/>
    <w:rsid w:val="004B4D4D"/>
    <w:rsid w:val="004B6FCF"/>
    <w:rsid w:val="004C68D9"/>
    <w:rsid w:val="004E0FA7"/>
    <w:rsid w:val="00511CAE"/>
    <w:rsid w:val="00535564"/>
    <w:rsid w:val="00537795"/>
    <w:rsid w:val="005427A3"/>
    <w:rsid w:val="00545AE7"/>
    <w:rsid w:val="0055079C"/>
    <w:rsid w:val="00552D2B"/>
    <w:rsid w:val="0055389B"/>
    <w:rsid w:val="005672F3"/>
    <w:rsid w:val="00572C02"/>
    <w:rsid w:val="00581F32"/>
    <w:rsid w:val="005A5ECC"/>
    <w:rsid w:val="005A7EB5"/>
    <w:rsid w:val="005B2147"/>
    <w:rsid w:val="005C3C8B"/>
    <w:rsid w:val="005C5C2A"/>
    <w:rsid w:val="005D081F"/>
    <w:rsid w:val="005D295E"/>
    <w:rsid w:val="005D70AD"/>
    <w:rsid w:val="005E4616"/>
    <w:rsid w:val="005E672B"/>
    <w:rsid w:val="005F01C8"/>
    <w:rsid w:val="00602D0E"/>
    <w:rsid w:val="00615501"/>
    <w:rsid w:val="00633856"/>
    <w:rsid w:val="00637682"/>
    <w:rsid w:val="00663C3A"/>
    <w:rsid w:val="00663C4D"/>
    <w:rsid w:val="00671CBC"/>
    <w:rsid w:val="00675060"/>
    <w:rsid w:val="00682C56"/>
    <w:rsid w:val="006877B2"/>
    <w:rsid w:val="00694A74"/>
    <w:rsid w:val="006B11D3"/>
    <w:rsid w:val="006B4E4C"/>
    <w:rsid w:val="006C1639"/>
    <w:rsid w:val="006C18C8"/>
    <w:rsid w:val="006C6018"/>
    <w:rsid w:val="006C71B7"/>
    <w:rsid w:val="006E35A1"/>
    <w:rsid w:val="006E5119"/>
    <w:rsid w:val="006E54B5"/>
    <w:rsid w:val="00704970"/>
    <w:rsid w:val="007230D8"/>
    <w:rsid w:val="00723C04"/>
    <w:rsid w:val="00724680"/>
    <w:rsid w:val="00726E06"/>
    <w:rsid w:val="00740D87"/>
    <w:rsid w:val="00742B49"/>
    <w:rsid w:val="00743E1F"/>
    <w:rsid w:val="00747CCB"/>
    <w:rsid w:val="00763C2A"/>
    <w:rsid w:val="007648C6"/>
    <w:rsid w:val="007704BD"/>
    <w:rsid w:val="0077383B"/>
    <w:rsid w:val="00780734"/>
    <w:rsid w:val="007A1763"/>
    <w:rsid w:val="007A3958"/>
    <w:rsid w:val="007B3740"/>
    <w:rsid w:val="007B3BA5"/>
    <w:rsid w:val="007B3C20"/>
    <w:rsid w:val="007B3C8D"/>
    <w:rsid w:val="007B48EC"/>
    <w:rsid w:val="007B581B"/>
    <w:rsid w:val="007C4874"/>
    <w:rsid w:val="007D2E5C"/>
    <w:rsid w:val="007D48DF"/>
    <w:rsid w:val="007D48F3"/>
    <w:rsid w:val="007D7818"/>
    <w:rsid w:val="007E0D0E"/>
    <w:rsid w:val="007E2F7D"/>
    <w:rsid w:val="007E4D1F"/>
    <w:rsid w:val="007E53E9"/>
    <w:rsid w:val="007F690D"/>
    <w:rsid w:val="00815277"/>
    <w:rsid w:val="00816499"/>
    <w:rsid w:val="008166AE"/>
    <w:rsid w:val="00830970"/>
    <w:rsid w:val="0083403C"/>
    <w:rsid w:val="00857D42"/>
    <w:rsid w:val="00866565"/>
    <w:rsid w:val="0087450D"/>
    <w:rsid w:val="00875C25"/>
    <w:rsid w:val="00876C21"/>
    <w:rsid w:val="00883533"/>
    <w:rsid w:val="008A679D"/>
    <w:rsid w:val="008B0731"/>
    <w:rsid w:val="008B248B"/>
    <w:rsid w:val="008B3FFF"/>
    <w:rsid w:val="008E3CED"/>
    <w:rsid w:val="00900104"/>
    <w:rsid w:val="0091144D"/>
    <w:rsid w:val="00917707"/>
    <w:rsid w:val="00942332"/>
    <w:rsid w:val="00952591"/>
    <w:rsid w:val="00954D5A"/>
    <w:rsid w:val="0096342D"/>
    <w:rsid w:val="00976CB8"/>
    <w:rsid w:val="00981730"/>
    <w:rsid w:val="00982408"/>
    <w:rsid w:val="00985A5B"/>
    <w:rsid w:val="009A0B78"/>
    <w:rsid w:val="009A4F69"/>
    <w:rsid w:val="009B2E62"/>
    <w:rsid w:val="009D6B6A"/>
    <w:rsid w:val="009F26C4"/>
    <w:rsid w:val="009F3CAD"/>
    <w:rsid w:val="00A035C1"/>
    <w:rsid w:val="00A03A27"/>
    <w:rsid w:val="00A03D24"/>
    <w:rsid w:val="00A0443A"/>
    <w:rsid w:val="00A3262F"/>
    <w:rsid w:val="00A34ACB"/>
    <w:rsid w:val="00A4389A"/>
    <w:rsid w:val="00A57EFF"/>
    <w:rsid w:val="00A613B2"/>
    <w:rsid w:val="00A62361"/>
    <w:rsid w:val="00A6462F"/>
    <w:rsid w:val="00A76CDF"/>
    <w:rsid w:val="00A84312"/>
    <w:rsid w:val="00A8530B"/>
    <w:rsid w:val="00A975D6"/>
    <w:rsid w:val="00AA0B37"/>
    <w:rsid w:val="00AB452B"/>
    <w:rsid w:val="00AB4E8A"/>
    <w:rsid w:val="00AC270F"/>
    <w:rsid w:val="00AD3A60"/>
    <w:rsid w:val="00AE26E0"/>
    <w:rsid w:val="00AE4385"/>
    <w:rsid w:val="00AE7DE7"/>
    <w:rsid w:val="00AF10A5"/>
    <w:rsid w:val="00B1035C"/>
    <w:rsid w:val="00B13CF8"/>
    <w:rsid w:val="00B27DAE"/>
    <w:rsid w:val="00B3299F"/>
    <w:rsid w:val="00B34118"/>
    <w:rsid w:val="00B37134"/>
    <w:rsid w:val="00B4787A"/>
    <w:rsid w:val="00B478E0"/>
    <w:rsid w:val="00B50ADC"/>
    <w:rsid w:val="00B57CFB"/>
    <w:rsid w:val="00B74291"/>
    <w:rsid w:val="00B748DB"/>
    <w:rsid w:val="00B75FD3"/>
    <w:rsid w:val="00B90357"/>
    <w:rsid w:val="00B930C9"/>
    <w:rsid w:val="00BB087F"/>
    <w:rsid w:val="00BB2268"/>
    <w:rsid w:val="00BC37D3"/>
    <w:rsid w:val="00BD43C8"/>
    <w:rsid w:val="00C04331"/>
    <w:rsid w:val="00C04896"/>
    <w:rsid w:val="00C122D2"/>
    <w:rsid w:val="00C15C04"/>
    <w:rsid w:val="00C17920"/>
    <w:rsid w:val="00C22F1B"/>
    <w:rsid w:val="00C255D9"/>
    <w:rsid w:val="00C3259F"/>
    <w:rsid w:val="00C3332B"/>
    <w:rsid w:val="00C351D7"/>
    <w:rsid w:val="00C42A9E"/>
    <w:rsid w:val="00C47F57"/>
    <w:rsid w:val="00C60693"/>
    <w:rsid w:val="00C60EDE"/>
    <w:rsid w:val="00C649EA"/>
    <w:rsid w:val="00C72515"/>
    <w:rsid w:val="00C764A2"/>
    <w:rsid w:val="00C76930"/>
    <w:rsid w:val="00C836FF"/>
    <w:rsid w:val="00C954A5"/>
    <w:rsid w:val="00CC092D"/>
    <w:rsid w:val="00CC7AA8"/>
    <w:rsid w:val="00CD48C7"/>
    <w:rsid w:val="00CE18FF"/>
    <w:rsid w:val="00CF0967"/>
    <w:rsid w:val="00CF5273"/>
    <w:rsid w:val="00CF63A8"/>
    <w:rsid w:val="00CF7A2C"/>
    <w:rsid w:val="00D0342C"/>
    <w:rsid w:val="00D03D0B"/>
    <w:rsid w:val="00D16168"/>
    <w:rsid w:val="00D20E6C"/>
    <w:rsid w:val="00D21FA6"/>
    <w:rsid w:val="00D33630"/>
    <w:rsid w:val="00D43601"/>
    <w:rsid w:val="00D454EC"/>
    <w:rsid w:val="00D505F0"/>
    <w:rsid w:val="00D530ED"/>
    <w:rsid w:val="00D55B4B"/>
    <w:rsid w:val="00D850CA"/>
    <w:rsid w:val="00D92F6E"/>
    <w:rsid w:val="00D94E8D"/>
    <w:rsid w:val="00D95815"/>
    <w:rsid w:val="00DA02B7"/>
    <w:rsid w:val="00DA3621"/>
    <w:rsid w:val="00DB7A2F"/>
    <w:rsid w:val="00DD0C6D"/>
    <w:rsid w:val="00DD4720"/>
    <w:rsid w:val="00DD6702"/>
    <w:rsid w:val="00DF5FCE"/>
    <w:rsid w:val="00DF7177"/>
    <w:rsid w:val="00E05B76"/>
    <w:rsid w:val="00E07B01"/>
    <w:rsid w:val="00E11DA3"/>
    <w:rsid w:val="00E1489D"/>
    <w:rsid w:val="00E24B4A"/>
    <w:rsid w:val="00E365CE"/>
    <w:rsid w:val="00E40434"/>
    <w:rsid w:val="00E44743"/>
    <w:rsid w:val="00E556DD"/>
    <w:rsid w:val="00E864B1"/>
    <w:rsid w:val="00E91ABA"/>
    <w:rsid w:val="00EA0530"/>
    <w:rsid w:val="00EB0ABA"/>
    <w:rsid w:val="00EC2ACD"/>
    <w:rsid w:val="00EC3533"/>
    <w:rsid w:val="00ED0409"/>
    <w:rsid w:val="00EF1712"/>
    <w:rsid w:val="00F13BC1"/>
    <w:rsid w:val="00F31509"/>
    <w:rsid w:val="00F35548"/>
    <w:rsid w:val="00F3614A"/>
    <w:rsid w:val="00F37567"/>
    <w:rsid w:val="00F40DA2"/>
    <w:rsid w:val="00F60586"/>
    <w:rsid w:val="00F64D5E"/>
    <w:rsid w:val="00F6623C"/>
    <w:rsid w:val="00F92C60"/>
    <w:rsid w:val="00FA3428"/>
    <w:rsid w:val="00FD2874"/>
    <w:rsid w:val="00FD4ED3"/>
    <w:rsid w:val="00FE5B5C"/>
    <w:rsid w:val="00FF4817"/>
    <w:rsid w:val="00FF4D97"/>
  </w:rsids>
  <m:mathPr>
    <m:mathFont m:val="Cambria Math"/>
    <m:brkBin m:val="before"/>
    <m:brkBinSub m:val="--"/>
    <m:smallFrac m:val="0"/>
    <m:dispDef m:val="0"/>
    <m:lMargin m:val="0"/>
    <m:rMargin m:val="0"/>
    <m:defJc m:val="centerGroup"/>
    <m:wrapRight/>
    <m:intLim m:val="subSup"/>
    <m:naryLim m:val="subSup"/>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B5C"/>
    <w:pPr>
      <w:ind w:left="720"/>
      <w:contextualSpacing/>
    </w:pPr>
  </w:style>
  <w:style w:type="character" w:customStyle="1" w:styleId="UnresolvedMention">
    <w:name w:val="Unresolved Mention"/>
    <w:basedOn w:val="DefaultParagraphFont"/>
    <w:uiPriority w:val="99"/>
    <w:semiHidden/>
    <w:unhideWhenUsed/>
    <w:rsid w:val="000D0816"/>
    <w:rPr>
      <w:color w:val="605E5C"/>
      <w:shd w:val="clear" w:color="auto" w:fill="E1DFDD"/>
    </w:rPr>
  </w:style>
  <w:style w:type="paragraph" w:styleId="FootnoteText">
    <w:name w:val="footnote text"/>
    <w:basedOn w:val="Normal"/>
    <w:link w:val="FootnoteTextChar"/>
    <w:uiPriority w:val="99"/>
    <w:semiHidden/>
    <w:unhideWhenUsed/>
    <w:rsid w:val="001D237D"/>
    <w:rPr>
      <w:sz w:val="20"/>
      <w:szCs w:val="20"/>
    </w:rPr>
  </w:style>
  <w:style w:type="character" w:customStyle="1" w:styleId="FootnoteTextChar">
    <w:name w:val="Footnote Text Char"/>
    <w:basedOn w:val="DefaultParagraphFont"/>
    <w:link w:val="FootnoteText"/>
    <w:uiPriority w:val="99"/>
    <w:semiHidden/>
    <w:rsid w:val="001D237D"/>
    <w:rPr>
      <w:rFonts w:ascii="Times New Roman" w:hAnsi="Times New Roman"/>
      <w:lang w:eastAsia="en-US"/>
    </w:rPr>
  </w:style>
  <w:style w:type="character" w:styleId="FootnoteReference">
    <w:name w:val="footnote reference"/>
    <w:basedOn w:val="DefaultParagraphFont"/>
    <w:uiPriority w:val="99"/>
    <w:semiHidden/>
    <w:unhideWhenUsed/>
    <w:rsid w:val="001D23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24916">
      <w:bodyDiv w:val="1"/>
      <w:marLeft w:val="0"/>
      <w:marRight w:val="0"/>
      <w:marTop w:val="0"/>
      <w:marBottom w:val="0"/>
      <w:divBdr>
        <w:top w:val="none" w:sz="0" w:space="0" w:color="auto"/>
        <w:left w:val="none" w:sz="0" w:space="0" w:color="auto"/>
        <w:bottom w:val="none" w:sz="0" w:space="0" w:color="auto"/>
        <w:right w:val="none" w:sz="0" w:space="0" w:color="auto"/>
      </w:divBdr>
    </w:div>
    <w:div w:id="917205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Bezdeliga@t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EE7F5-72BD-4A87-84AC-AC33071D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696</Words>
  <Characters>3970</Characters>
  <Application>Microsoft Office Word</Application>
  <DocSecurity>0</DocSecurity>
  <Lines>33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2003.gada 27.maija noteikumos Nr.272 "Noteikumi par valsts fondēto pensiju shēmas darbību""</vt:lpstr>
      <vt:lpstr>Par Ministru kabineta noteikumu projektu "Grozījumi Ministru kabineta 2003.gada 27.maija noteikumos Nr.272 "Noteikumi par valsts fondēto pensiju shēmas darbību""</vt:lpstr>
    </vt:vector>
  </TitlesOfParts>
  <Company>Tieslietu Sektors</Company>
  <LinksUpToDate>false</LinksUpToDate>
  <CharactersWithSpaces>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2003.gada 27.maija noteikumos Nr.272 "Noteikumi par valsts fondēto pensiju shēmas darbību""</dc:title>
  <dc:creator>Liga Kokare-Zviedre</dc:creator>
  <cp:lastModifiedBy>Anita Depkovska</cp:lastModifiedBy>
  <cp:revision>3</cp:revision>
  <cp:lastPrinted>2019-12-19T07:51:00Z</cp:lastPrinted>
  <dcterms:created xsi:type="dcterms:W3CDTF">2021-08-19T06:21:00Z</dcterms:created>
  <dcterms:modified xsi:type="dcterms:W3CDTF">2021-09-01T19:28:00Z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