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4.2.1.8. pasākuma "Augstskolu studiju vides modernizācija"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2021.–2027. gada plānošanas perioda vadības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panta 6. un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tiesiskā pamatojuma norādē ietverta atsauce gan uz Eiropas Savienības fondu 2021.–2027. gada plānošanas perioda vadības likuma 19. panta 13. punktu, gan uz 19. panta 6. punktu, kaut arī projekta 1. punkts attiecīgu regulējumu (proti, vienkāršoto izmaksu piemērošanas nosacījumus un kārtību) neparedz noteikt. Attiecīgi aicinām precizēt vai nu tiesiskā pamatojuma norādi, vai arī projekta 1. punktu un, ja nepieciešams, projektu kopumā. Papildus norādām, ka, kaut arī anotācijā ir minēts, ka "</w:t>
            </w:r>
            <w:r w:rsidR="00000000" w:rsidRPr="00000000" w:rsidDel="00000000">
              <w:rPr>
                <w:i w:val="1"/>
                <w:rtl w:val="0"/>
              </w:rPr>
              <w:t xml:space="preserve">SAM pasākuma otrās kārtas ietvaros ir paredzēta vienkāršoto izmaksu piemērošana attiecībā uz netiešajām attiecināmajām izmaksām</w:t>
            </w:r>
            <w:r w:rsidR="00000000" w:rsidRPr="00000000" w:rsidDel="00000000">
              <w:rPr>
                <w:rtl w:val="0"/>
              </w:rPr>
              <w:t xml:space="preserve">", no projektā ietvertā regulējuma, šķiet, neizriet vienkāršoto izmaksu piemērošana, kā arī kāds regulējums attiecībā uz netiešajām attiecināmajām izmaksām. Attiecīgi lūdzam vai nu papildināt projektu ar atbilstošu tiesisko regulējumu, vai arī sniegt skaidrojumu anotācijā, no kurām projektā ietvertajām normām attiecīgs regulējums izriet.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iesniedzēji otrās kārtas ietvaros sagatavo un saskaņā ar projektu iesniegumu atlases nolikuma prasībām iesniedz projekta iesniegumu sadarbības iestādē, izmantojot Kohēzijas politikas fondu vadības informācijas sistēmas elektronisko vidi. Projekta iesniedzējs var iesniegt sadarbības iestādē projekta iesniegumu, ja ir saņēmis Izglītības un zinātnes ministrijas un nozares ministrijas (ja attiecināms) saskaņojumu par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augstākās izglītības iestādes Infrastruktūras attīstības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labad lūdzam projektā precizēt, kādā gadījumā nepieciešams arī nozares ministrijas saskaņojums par projekta 56. punktā minēto augstākās izglītības iestādes infrastruktūras attīstības plānu, ņemot vērā, ka no noteikumu projekta 56. un 57. punkta, šķiet, neizriet, kādos gadījumos tas ir nepieciešams. Alternatīvi aicinām sniegt skaidrojumu anotācijā, no kurām projekta normām izriet attiecīgs tiesiskais regulējums.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w:t>
            </w:r>
            <w:r w:rsidR="00000000" w:rsidRPr="00000000" w:rsidDel="00000000">
              <w:rPr>
                <w:rtl w:val="0"/>
              </w:rPr>
              <w:t xml:space="preserve">23.6.</w:t>
            </w:r>
            <w:r w:rsidR="00000000" w:rsidRPr="00000000" w:rsidDel="00000000">
              <w:rPr>
                <w:rtl w:val="0"/>
              </w:rPr>
              <w:t xml:space="preserve"> un </w:t>
            </w:r>
            <w:r w:rsidR="00000000" w:rsidRPr="00000000" w:rsidDel="00000000">
              <w:rPr>
                <w:rtl w:val="0"/>
              </w:rPr>
              <w:t xml:space="preserve">23.8. </w:t>
            </w:r>
            <w:r w:rsidR="00000000" w:rsidRPr="00000000" w:rsidDel="00000000">
              <w:rPr>
                <w:rtl w:val="0"/>
              </w:rPr>
              <w:t xml:space="preserve">apakšpunktā</w:t>
            </w:r>
            <w:r w:rsidR="00000000" w:rsidRPr="00000000" w:rsidDel="00000000">
              <w:rPr>
                <w:rtl w:val="0"/>
              </w:rPr>
              <w:t xml:space="preserve"> minētie projekta iesniedzēji un sadarbības partneri pirms projekta iesnieguma iesniegšanas sadarbības iestādē slēdz sadarbības līgumu atbilstoši normatīvajiem aktiem, kas nosaka kārtību, kādā Eiropas Savienības fondu vadībā iesaistītās institūcijas nodrošina šo fondu ieviešanu 2021.–2027. gada plānošanas periodā. Kontrolē sadarbības līgumu izpildi un novērš dubultā finansējuma riskus, līgumā paredz pušu sadarbības pamatprincipus, tiesības, pienākumus un atbildību un iekļauj vismaz šādus saturiskās un finansiālās sadarbības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29. punktu, nedublējot tiesisko regulējumu, ko jau paredz Ministru kabineta 2023. gada 13. jūlija noteikumu Nr. 408 "Kārtība, kādā Eiropas Savienības fondu vadībā iesaistītās institūcijas nodrošina šo fondu ieviešanu 2021.–2027. gada plānošanas periodā" (turpmāk - noteikumi Nr. 408) 6. punkts. Proti, projekta 29. punktā dažviet tiek dublēts regulējums par sadarbības līgumā iekļaujamo informāciju (sk., piemēram, noteikumu Nr. 408 6.1. apakšpunktu). Attiecīgi aicinām precizēt punktu, izvairoties no regulējuma dublēšanas, bet gan norādot, kādu tieši informāciju nepieciešams ietvert sadarbības līgumā papildus noteikumos Nr. 408 jau noteiktajai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w:t>
            </w:r>
            <w:r w:rsidR="00000000" w:rsidRPr="00000000" w:rsidDel="00000000">
              <w:rPr>
                <w:rtl w:val="0"/>
              </w:rPr>
              <w:t xml:space="preserve">23.6.</w:t>
            </w:r>
            <w:r w:rsidR="00000000" w:rsidRPr="00000000" w:rsidDel="00000000">
              <w:rPr>
                <w:rtl w:val="0"/>
              </w:rPr>
              <w:t xml:space="preserve"> un </w:t>
            </w:r>
            <w:r w:rsidR="00000000" w:rsidRPr="00000000" w:rsidDel="00000000">
              <w:rPr>
                <w:rtl w:val="0"/>
              </w:rPr>
              <w:t xml:space="preserve">23.8. </w:t>
            </w:r>
            <w:r w:rsidR="00000000" w:rsidRPr="00000000" w:rsidDel="00000000">
              <w:rPr>
                <w:rtl w:val="0"/>
              </w:rPr>
              <w:t xml:space="preserve">apakšpunktā</w:t>
            </w:r>
            <w:r w:rsidR="00000000" w:rsidRPr="00000000" w:rsidDel="00000000">
              <w:rPr>
                <w:rtl w:val="0"/>
              </w:rPr>
              <w:t xml:space="preserve"> minētie projekta iesniedzēji un sadarbības partneri pirms projekta iesnieguma iesniegšanas sadarbības iestādē slēdz sadarbības līgumu atbilstoši normatīvajiem aktiem, kas nosaka kārtību, kādā Eiropas Savienības fondu vadībā iesaistītās institūcijas nodrošina šo fondu ieviešanu 2021.–2027. gada plānošanas periodā. Kontrolē sadarbības līgumu izpildi un novērš dubultā finansējuma riskus, līgumā paredz pušu sadarbības pamatprincipus, tiesības, pienākumus un atbildību un iekļauj vismaz šādus saturiskās un finansiālās sadarbības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29. punkta 2. teikumu, norādot subjektu, uz ko attiecināms normā paredzētais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vai un kā projekta 29. punkta 1. teikumā ietvertais regulējums par pienākumu noslēgt sadarbības līgumu </w:t>
            </w:r>
            <w:r w:rsidR="00000000" w:rsidRPr="00000000" w:rsidDel="00000000">
              <w:rPr>
                <w:u w:val="single"/>
                <w:rtl w:val="0"/>
              </w:rPr>
              <w:t xml:space="preserve">pirms projekta iesnieguma iesniegšanas</w:t>
            </w:r>
            <w:r w:rsidR="00000000" w:rsidRPr="00000000" w:rsidDel="00000000">
              <w:rPr>
                <w:rtl w:val="0"/>
              </w:rPr>
              <w:t xml:space="preserve"> ir atbilstošs noteikumu Nr. 408 5. punktam, kas norāda uz to, ka sadarbības līgumu slēdz </w:t>
            </w:r>
            <w:r w:rsidR="00000000" w:rsidRPr="00000000" w:rsidDel="00000000">
              <w:rPr>
                <w:u w:val="single"/>
                <w:rtl w:val="0"/>
              </w:rPr>
              <w:t xml:space="preserve">finansējuma saņēmējs</w:t>
            </w:r>
            <w:r w:rsidR="00000000" w:rsidRPr="00000000" w:rsidDel="00000000">
              <w:rPr>
                <w:rtl w:val="0"/>
              </w:rPr>
              <w:t xml:space="preserve">, </w:t>
            </w:r>
            <w:r w:rsidR="00000000" w:rsidRPr="00000000" w:rsidDel="00000000">
              <w:rPr>
                <w:u w:val="single"/>
                <w:rtl w:val="0"/>
              </w:rPr>
              <w:t xml:space="preserve">īstenojot projektu</w:t>
            </w:r>
            <w:r w:rsidR="00000000" w:rsidRPr="00000000" w:rsidDel="00000000">
              <w:rPr>
                <w:rtl w:val="0"/>
              </w:rPr>
              <w:t xml:space="preserve"> sadarbībā ar sadarbības partneri (tātad jau pēc projekta iesnieguma apstiprināšanas). Aicinām izvērtēt iespēju paredzēt, ka, iesniedzot projekta iesniegumu, iesniedz arī sadarbības līguma projektu v.tml.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aicinām izvērtēt un precizēt vai skaidrot projekta 56. punktā ietverto termiņu un tā atskaites punktu infrastruktūras attīstības plāna iesniegšanai (proti, pienākums iesniegt infrastruktūras attīstības plānu paredzēts 20 darbdienu laikā pēc noteikumu spēkā stāšanās, nevis, piemēram, reizē ar projekta iesnieguma iesniegšanu).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Informācijas komunikācijas tehnoloģiju ieguldījumu gadījumā nepieciešams pārliecināties, vai ieguldījumi plānoti publiskās pārvaldes īpašumā esošajos digitālajos risinājumos, t.sk. īpašumā atrodas pirmkodi, intelektuālā īpašuma tiesības, t.sk. risinājuma modificēšanas tiesības, lai novērstu gadījumus, kad tiek kropļota konkurence, veicot publiskus ieguldījumus kāda konkrēta komersanta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45. punktā, kas ir normā minētā pienākuma subjekts, proti, kas pārliecinās par attiecīgiem apstākļiem. Papildus norādām, ka normatīvā akta tekstā neietver informatīva rakstura norādes un skaidrojumus, attiecīgi aicinām izvērtēt iespēju svītrot vārdus "</w:t>
            </w:r>
            <w:r w:rsidR="00000000" w:rsidRPr="00000000" w:rsidDel="00000000">
              <w:rPr>
                <w:i w:val="1"/>
                <w:rtl w:val="0"/>
              </w:rPr>
              <w:t xml:space="preserve">lai novērstu gadījumus, kad tiek kropļota konkurence, veicot publiskus ieguldījumus kāda konkrēta komersanta īpašumā</w:t>
            </w:r>
            <w:r w:rsidR="00000000" w:rsidRPr="00000000" w:rsidDel="00000000">
              <w:rPr>
                <w:rtl w:val="0"/>
              </w:rPr>
              <w:t xml:space="preserve">", tā vietā tos ietverot anotācijā, skaidrojot normas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pirmās kārtas projekta iesniedzējs, kas pēc projekta iesnieguma apstiprināšanas un pēc veiktajiem grozījumiem esošajā vienošanās par projekta īstenošanu ir finansējuma saņēmējs, ir valsts akciju sabiedrība “Valsts nekustamie īpašumi”, kas projektu realizē ar sadarbības partneri – Latvijas Kultūras akadēmiju.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no anotācijā ietvertās informācijas var secināt, par kādu "esošo vienošanos par projekta īstenošanu" un attiecīgi par kādiem "grozījumiem esošajā vienošanās par projekta īstenošanu" ir runa projekta 13. punktā, aicinām izvērtēt iespēju arī projekta 13. punktā precizēt, par kādu tieši vienošanos par projekta īstenošanu ir runa. Līdzīgi aicinām izvērtēt iespēju precizēt projekta 16. punktu, konkrēti norādot, par kādu sadarbības līgumu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Pirmajā kārtā šo noteikumu 13. punktā noteiktā finansējuma saņēmēja projekta iesniegumam atkārtota atlase nav jāveic, ņemot vērā, ka Eiropas Savienības struktūrfondu un Kohēzijas fonda 2014. – 2020.gada plānošanas perioda darbības programmas “Izaugsme un nodarbinātība” 5.6.1. specifiskā atbalsta mērķa “Veicināt Rīgas pilsētas revitalizāciju, nodrošinot teritorijas efektīvu sociālekonomisko izmantošanu” projekta (turpmāk - projekts 5.6.1.) 2. posms atbilst Eiropas Parlamenta un Padomes 2021.gada 24. jūnija Regulas (ES) 2021/1060 (turpmāk –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118.a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saīsinājumu "Regula (ES) 2021/1060" novietot pēc pilna regulas nosaukuma, proti, šādi: "</w:t>
            </w:r>
            <w:r w:rsidR="00000000" w:rsidRPr="00000000" w:rsidDel="00000000">
              <w:rPr>
                <w:i w:val="1"/>
                <w:rtl w:val="0"/>
              </w:rPr>
              <w:t xml:space="preserve">Eiropas Parlamenta un Padomes 2021.gada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000000" w:rsidRPr="00000000" w:rsidDel="00000000">
              <w:rPr>
                <w:i w:val="1"/>
                <w:u w:val="single"/>
                <w:rtl w:val="0"/>
              </w:rPr>
              <w:t xml:space="preserve">(turpmāk – Regula (ES) 2021/1060)</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Pirmās kārtas projekta iesniedzējs, balstoties uz 5.6.1. specifiskā atbalsta mērķa ietvaros uzsāktā projekta iesniegumā norādīto informāciju, iesniedz projekta iesniegumu Kohēzijas politikas fondu vadības informācijas sistēmā atbilstoši sadarbības iestādes norādījumiem. Projekta iesniedzējs pirms projekta iesnieguma iesniegšanas sadarbības iestādē grozījumus sadarbības līgumā saskaņo pirmās kārtas ietvaros ar Kultūras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iepriekš nav izveidots saīsinājums "5.6.1. specifiskā atbalsta mērķis". Tāpat arī nav izveidots saīsinājums "PVN". Norādām, ka saskaņā ar juridiskās tehnikas prasībām visus lietotos saīsinājumus, rakstot pirmo reizi, atšifrē, iekavās norādot to turpmāko lietojumu. Turklāt, ja konkrētais apzīmējums tiek saīsināts, tad šis saīsinājums lietojams arī turpmāk tekstā. Ievērojot minēto, lūdzam precizēt noteikumu projektu atbilstoši Ministru kabineta 2009. gada 3. februāra noteikumu Nr. 108 „Normatīvo aktu projektu sagatavošanas noteikumi” 124. punkta prasībām, tostarp ievērojot arī to, ka saīsinājumā abreviatūras neizmanto, un saīsinājumā pieļaujams izmantot tikai vispārzināmas abreviatūras.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otrās kārtas projekta iesniedzēji, kas pēc projekta iesnieguma apstiprināšanas ir finansējuma saņēmēji, ir šādas augstākās izglītības iestādes, savukārt attiecīgās aģentūras ir sadarbības partneri: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sniegt skaidrojumu, kādēļ izvēlēts tieši šāds finansējuma saņēmēju un sadarbības partneru loks (proti, tieši valsts dibinātas augstākās izglītības iestādes un attiecīgās aģentūras).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projekta vadības un projekta īstenošanas nodrošināšana otrās kārtas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"otrās kārtas ietvaros", jo tie dublē tādu pašu norādi, kas jau ietverta projekta 34. punkta ievaddaļā.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darbībām, kuru kopējās izmaksas ir vismaz 5 000 000  EUR (ieskaitot PVN) gadījumos, kad tas nav atgūstams saskaņā ar PVN reglamentējošiem valsts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atsauci, norādot uz "normatīvajiem aktiem pievienotās vērtības nodokļa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48.4. ievēro šādus horizontālos principus un otrās kārtas ietvaros uzkrāj datus par projekta ietekmi uz horizontālo principu īstenošanu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novērst tehnisku kļūdu projektā, svītrojot 48.4. apakšpunktu, jo tas neiederas 48. punktā. Ja nepieciešams, aicinām precizēt arī citas 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ievēro horizontālo principu "Vienlīdzība, iekļaušana, nediskriminācija un pamattiesību ievērošana” un otrās kārtas ietvaros uzkrāj datus par horizontālā principa "Vienlīdzība, iekļaušana, nediskriminācija un pamattiesību ievērošana" rādītāju – objektu skaits, kuros Eiropas Reģionālās attīstības fonda ieguldījumu rezultātā ir nodrošināta vides un informācijas piekļūstamība"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projektā vai anotācijā skaidrot, kas projekta 52.2. un 52.3. apakšpunktā saprotams ar norādi "ja attiecināms" (proti, kādos gadījumos normu piemēro).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projektā ietverts pilnīgs un pietiekams tiesiskais regulējums un, ja nepieciešams, veikt attiecīgus precizējumus vai papildinājumus projektā. Vēršam uzmanību, ka anotācijā dažviet ietverti skaidrojumi par konkrētiem pienākumiem vai tiesībām, tomēr no noteikumu projekta pirmšķietami attiecīgs regulējums nemaz neizriet. Piemēram, bet ne tikai, anotācijā minēts: "</w:t>
            </w:r>
            <w:r w:rsidR="00000000" w:rsidRPr="00000000" w:rsidDel="00000000">
              <w:rPr>
                <w:i w:val="1"/>
                <w:rtl w:val="0"/>
              </w:rPr>
              <w:t xml:space="preserve">Pirmajā un otrajā kārtā finansējuma saņēmējam ir pienākums glabāt projekta iesnieguma atvasinājumu un ar projekta īstenošanu un darbībām infrastruktūras amortizācijas periodā saistīto dokumentu oriģinālus vai normatīvajos aktos par dokumentu izstrādāšanu un noformēšanu noteiktajā kārtībā apliecinātas to kopijas visu infrastruktūras amortizācijas periodu. [..] Finansējuma saņēmēju un sadarbības partneru pienākums ir nodrošināt projekta ietvaros sasniegto īstenoto darbību rezultātu ilgtspēju vismaz piecus gadus pēc noslēguma maksājuma veikšanas un sasniegto darbību rezultātu uzturēšanu un nepieciešamos līdzekļus rezultātu uzturēšanai vismaz piecus gadus pēc noslēguma maksājuma veikšanas</w:t>
            </w:r>
            <w:r w:rsidR="00000000" w:rsidRPr="00000000" w:rsidDel="00000000">
              <w:rPr>
                <w:rtl w:val="0"/>
              </w:rPr>
              <w:t xml:space="preserve">." Savukārt tālāk minētais anotācijā attiecināts uz visu pasākumu, kaut projektā, šķiet, konkrēti norādīts tikai attiecībā uz otro kārtu (sk. 41.3. apakšpunktu): "</w:t>
            </w:r>
            <w:r w:rsidR="00000000" w:rsidRPr="00000000" w:rsidDel="00000000">
              <w:rPr>
                <w:i w:val="1"/>
                <w:rtl w:val="0"/>
              </w:rPr>
              <w:t xml:space="preserve">Ja 4.2.1.8. pasākuma ietvaros īstenotais projekts kļūst par projektu, kurš ir saistīts ar saimniecisko darbību un kuram piešķirtais atbalsts kvalificējas kā komercdarbības atbalsts,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izvērtēt un, ja nepieciešams, papildināt projektu, ietverot tajā pilnīgu un pietiekamu tiesisko regulējumu. Alternatīvi aicinām anotācijā ietvertajos skaidrojumos konkrēti norādīt, no kādām projekta normām vai citiem normatīvajiem aktiem izriet konkrēti personu pienākumi vai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2024. gadā līdz vienošanās par projekta īstenošanu noslēgšanai ar Centrālo finanšu un līgumu aģentūru kā Eiropas Savienības fondu 2021. – 2027. gada plānošanas perioda sadarbības iestādi (turpmāk – sadarbības iestāde)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4.2.1.8. pasākuma „Augstskolu studiju vides modernizācija” (turpmāk – 4.2.1.8. pasākums) pirmās projektu iesniegumu atlases kārtas īstenošanas uzsākšanai nepieciešamo finansējumu līdz 1 728 898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finansējums – 1 469 563 </w:t>
            </w:r>
            <w:r w:rsidR="00000000" w:rsidRPr="00000000" w:rsidDel="00000000">
              <w:rPr>
                <w:i w:val="1"/>
                <w:rtl w:val="0"/>
              </w:rPr>
              <w:t xml:space="preserve">euro</w:t>
            </w:r>
            <w:r w:rsidR="00000000" w:rsidRPr="00000000" w:rsidDel="00000000">
              <w:rPr>
                <w:rtl w:val="0"/>
              </w:rPr>
              <w:t xml:space="preserve"> un valsts budžeta līdzfinansējums – 259 335 </w:t>
            </w:r>
            <w:r w:rsidR="00000000" w:rsidRPr="00000000" w:rsidDel="00000000">
              <w:rPr>
                <w:i w:val="1"/>
                <w:rtl w:val="0"/>
              </w:rPr>
              <w:t xml:space="preserve">euro</w:t>
            </w:r>
            <w:r w:rsidR="00000000" w:rsidRPr="00000000" w:rsidDel="00000000">
              <w:rPr>
                <w:rtl w:val="0"/>
              </w:rPr>
              <w:t xml:space="preserve">) attiecināmo izmaksu segšanai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 valsts akciju sabiedrībai “Valsts nekustamie īpašumi” kā 4.2.1.8. pasākuma pirmās kārtas plānotajam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13. punkta, kā arī Ministru kabineta sēdes protokollēmuma projekta 5. punkta, šķiet, izriet, ka ar valsts akciju sabiedrību "Valsts nekustamie īpašumi" paredzēts nevis noslēgt jaunu līgumu, bet gan paredzēts veikt grozījumus jau noslēgtajā līgumā. Attiecīgi aicinām izvērtēt un vai nu precizēt Ministru kabineta sēdes protokollēmuma projekta 3. punktu, vai sniegt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24-TA-541</w:t>
    </w:r>
    <w:r>
      <w:br/>
    </w:r>
    <w:r w:rsidR="00000000" w:rsidRPr="00000000" w:rsidDel="00000000">
      <w:rPr>
        <w:rtl w:val="0"/>
      </w:rPr>
      <w:t xml:space="preserve">Izdrukāts 10.07.2024. 20.10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24-TA-541</w:t>
    </w:r>
    <w:r>
      <w:br/>
    </w:r>
    <w:r w:rsidR="00000000" w:rsidRPr="00000000" w:rsidDel="00000000">
      <w:rPr>
        <w:rtl w:val="0"/>
      </w:rPr>
      <w:t xml:space="preserve">Izdrukāts 10.07.2024. 20.10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Atzinumi_24-TA-541.docx</dc:title>
</cp:coreProperties>
</file>

<file path=docProps/custom.xml><?xml version="1.0" encoding="utf-8"?>
<Properties xmlns="http://schemas.openxmlformats.org/officeDocument/2006/custom-properties" xmlns:vt="http://schemas.openxmlformats.org/officeDocument/2006/docPropsVTypes"/>
</file>