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25-TA-1788: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407 "Eiropas Savienības kohēzijas politikas programmas 2021.–2027. gadam 1.1.1. specifiskā atbalsta mērķa "Pētniecības un inovāciju kapacitātes stiprināšana un progresīvu tehnoloģiju ieviešana kopējā P&amp;A sistēmā" 1.1.1.3. pasākuma "Praktiskas ievirzes pētījumi"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anotācijas 1.3. sadaļas 6.1. punktā dzēst informāciju, ka "t</w:t>
            </w:r>
            <w:r w:rsidR="00000000" w:rsidRPr="00000000" w:rsidDel="00000000">
              <w:rPr>
                <w:i w:val="1"/>
                <w:rtl w:val="0"/>
              </w:rPr>
              <w:t xml:space="preserve">āpat nepieciešams dzēst prasību par datu uzkrāšanu sadalījumā pa gala labuma guvēju veidiem 8. punktā, jo pasākumā tiek īstenoti vienpakāpju projekti, kuriem KPVIS nav iespējas norādīt informāciju pa gala labuma guvēju" un 6.2. punktā dzēst informāciju, ka "kā arī, finansējuma saņēmējiem netiek prasīts RIS3 rādītājus uzkrāt sadalījumā pa labuma guvēju veidiem, precizēta 8. punkta redakcija dzēšot vārdu kopu - "sadalījumā pa labuma guvēju veidiem".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prasība par datu uzkrāšanu sadalījumā pa gala labuma guvēju veidiem - ir standarta prasība visiem projektu iesniedzējiem visos atbalsta pasākumos un ar to saprotams, ka </w:t>
            </w:r>
            <w:r w:rsidR="00000000" w:rsidRPr="00000000" w:rsidDel="00000000">
              <w:rPr>
                <w:u w:val="single"/>
                <w:rtl w:val="0"/>
              </w:rPr>
              <w:t xml:space="preserve">pasākuma ietvaros</w:t>
            </w:r>
            <w:r w:rsidR="00000000" w:rsidRPr="00000000" w:rsidDel="00000000">
              <w:rPr>
                <w:rtl w:val="0"/>
              </w:rPr>
              <w:t xml:space="preserve">, gan zinātniskās institūcijas, gan komersants sevi atzīmē pie viena no noteiktajiem projektu iesniedzēja tipiem RIS3 datu uzkrāšanai.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iekļauto informāciju attiecībā uz intervences kodiem. Vēršam uzmanību, ka 1. (10, 11, 12, 28, 29) un 2. projekta iesniegumu atlases kārtai (10, 8, 12, 28, 29) visi intervences kodi nav vienādi. Attiecīgi ir jāprecizē norādītā informācija par 11. un 8. intervences kodu.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iekļauto informāciju attiecībā uz atlikumiem 1.1.1.7. pasākumā. 1.1.1.7. pasākuma noteikumu projektā noteikta konkrēta summa- 2 865 062 EUR (ERAF 2 678 311 EUR; VB 186 751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Gadījumā, ja ir saņemts pozitīvs Eiropas Komisijas lēmums grozījumiem Eiropas Savienības kohēzijas politikas programmā 2021.–2027. gadam, Centrālā finanšu un līgumu aģentūra nodrošina, ka 1.1.1.3. pasākuma otrās kārtas projektu iesniegumu atlases nolikumā tiek veikti grozījumi, palielinot atlasei pieejamo finansējumu par elastības finansējuma apjomu.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protokollēmuma 3.punktu, ņemot vērā to, ka 2025.gada 15.decembrī ir saņemts Eiropas Komisijas lēmums par Latvijas iesniegto vidusposma pārskatu un aktuālo elastības finansējuma sadalījumu.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ir sasniedzami šādi rādītāji, izlietojot šo noteikumu </w:t>
            </w:r>
            <w:r w:rsidR="00000000" w:rsidRPr="00000000" w:rsidDel="00000000">
              <w:rPr>
                <w:rtl w:val="0"/>
              </w:rPr>
              <w:t xml:space="preserve">13.</w:t>
            </w:r>
            <w:r w:rsidR="00000000" w:rsidRPr="00000000" w:rsidDel="00000000">
              <w:rPr>
                <w:rtl w:val="0"/>
              </w:rPr>
              <w:t xml:space="preserve"> punktā</w:t>
            </w:r>
            <w:r w:rsidR="00000000" w:rsidRPr="00000000" w:rsidDel="00000000">
              <w:rPr>
                <w:rtl w:val="0"/>
              </w:rPr>
              <w:t xml:space="preserve"> minēto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pamatojumu izmaiņām rādītāju vērtībās.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Kohēzijas politikas fondu vadības un informācijas sistēmā (turpmāk – vadības sistēma) finansējuma saņēmējs uzkrāj šādus RIS3 rādītājus katrā no RIS3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atgriezt iepriekšējo 8.punkta redakciju. Skaidrojam, ka RIS3 rādītāji KPVIS ir uzkrājami pa labuma guvēju veidiem un šī ir standarta norma visos atbalsta pasākumos. Šī punkta norma ir attiecināma uz abām atlases kārtām, un 1.kārtā  PI ir gan ZI, gan komersants (dažādi labuma guvēji).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Kohēzijas politikas fondu vadības un informācijas sistēmā (turpmāk – vadības sistēma) finansējuma saņēmējs uzkrāj šādus RIS3 rādītājus katrā no RIS3 jomām sadalījumā pa labuma guvēju veidiem: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ietvaros plānotais un pieejamais kopējais finansējums ir 62 227 530 euro (no tā elastības finansējums – 9 189 077 euro), tai skaitā Eiropas Reģionālās attīstības fonda finansējums – 53 136 409 euro (no tā elastības finansējums – 7 810 716 euro) un valsts budžeta līdzfinansējums – 9 091 121 euro (no tā elastības finansējums – 1 378 361 euro). Maksimālais attiecināmais Eiropas Reģionālās attīstības fonda finansējuma apmērs nepārsniedz 85 procentus no pasākumam plānotā kopējā publiskā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precizēto 1.1.1.1. pasākuma finansējumu, lai ERAF intensitāte pasākuma līmenī nepārsniedz 85%.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ietvaros plānotais un pieejamais kopējais finansējums ir 62 227 530 euro (no tā elastības finansējums – 9 189 077 euro), tai skaitā Eiropas Reģionālās attīstības fonda finansējums – 53 136 409 euro (no tā elastības finansējums – 7 810 716 euro) un valsts budžeta līdzfinansējums – 9 091 121 euro (no tā elastības finansējums – 1 378 361 euro). Maksimālais attiecināmais Eiropas Reģionālās attīstības fonda finansējuma apmērs nepārsniedz 85 procentus no pasākumam plānotā kopējā publiskā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grozījumu projekta 13., 16. un 18. punktu, ņemot vērā to, ka 2025.gada 15.decembrī ir saņemts Eiropas Komisijas lēmums par Latvijas iesniegto vidusposma pārskatu, elastības finansējums ir pieejams un to vairs nav nepieciešams izdalīt atsevišķi. Lūdzam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apvieno nozares saimnieciskās darbības veicējus, kuru kopējais apgrozījums pēdējā noslēgtajā pārskata gadā ir vismaz 150 000 000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anotācijas skaidrojumu, ka punkts dzēsts, </w:t>
            </w:r>
            <w:r w:rsidR="00000000" w:rsidRPr="00000000" w:rsidDel="00000000">
              <w:rPr>
                <w:i w:val="1"/>
                <w:rtl w:val="0"/>
              </w:rPr>
              <w:t xml:space="preserve">lai vienkāršotu biedrību atbilstības izvērtēšanu tiek dzēsts MK noteikumu Nr. 407 28.2. apakšpunkts un precizēts 28.1. apakšpunkts nosakot minimālo pārstāvēto saimnieciskās darbības veicēju no nozares skaitu, </w:t>
            </w:r>
            <w:r w:rsidR="00000000" w:rsidRPr="00000000" w:rsidDel="00000000">
              <w:rPr>
                <w:rtl w:val="0"/>
              </w:rPr>
              <w:t xml:space="preserve">mūsuprāt, nav nepieciešams dzēst šī punkta prasību, jo tā jau tika piemērota pasākuma 1.kārtai (projektu iesniegumu atlase noslēgusies). Ierosinām šo attiecināt uz 1.kārtu un atstāt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r w:rsidR="00000000" w:rsidRPr="00000000" w:rsidDel="00000000">
              <w:rPr>
                <w:vertAlign w:val="superscript"/>
                <w:rtl w:val="0"/>
              </w:rPr>
              <w:t xml:space="preserve">1</w:t>
            </w:r>
            <w:r w:rsidR="00000000" w:rsidRPr="00000000" w:rsidDel="00000000">
              <w:rPr>
                <w:rtl w:val="0"/>
              </w:rPr>
              <w:t xml:space="preserve"> Otrās projektu iesniegumu atlases kārtas projektu iesniegumu vērtēšanas komisijas darbā bez balsstiesībām sadarbības iestāde kā ārējos ekspertus iesaista Aizsardzības ministrijas un Iekšlietu ministrijas deleģētus pārstāvjus, kas sniedz atzinumu par projektā paredzētā izstrādātā jaunā vai būtiski uzlabotā divējāda pielietojuma produkta vai tehnoloģijas atbilstību civilajai un aizsardzības jomai vai civilajai un sabiedrības drošības vai noturības jomai, ievērojot sadarbības iestādes sagatavotu projektu iesniegumu vērtēšanas kritēriju piemērošanas metodiku.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izteiktajā 54.</w:t>
            </w:r>
            <w:r w:rsidR="00000000" w:rsidRPr="00000000" w:rsidDel="00000000">
              <w:rPr>
                <w:vertAlign w:val="superscript"/>
                <w:rtl w:val="0"/>
              </w:rPr>
              <w:t xml:space="preserve">1</w:t>
            </w:r>
            <w:r w:rsidR="00000000" w:rsidRPr="00000000" w:rsidDel="00000000">
              <w:rPr>
                <w:rtl w:val="0"/>
              </w:rPr>
              <w:t xml:space="preserve"> punktā svītrot vārdus “sadarbības iestādes”. Saskaņā ar Eiropas Savienības fondu 2021.–2027. gada plānošanas perioda vadības likuma 11. panta 3. daļas 4. apakšpunktu atbildīgās iestādes pienākums ir Ministru kabineta noteiktajā kārtībā un apjomā atbilstoši regulas Nr. 2021/1060 72. panta 1. punkta "a" apakšpunktā noteiktajam izstrādāt projektu iesniegumu vērtēšanas kritērijus, kā arī šo kritēriju piemērošanas metodiku.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r w:rsidR="00000000" w:rsidRPr="00000000" w:rsidDel="00000000">
              <w:rPr>
                <w:vertAlign w:val="superscript"/>
                <w:rtl w:val="0"/>
              </w:rPr>
              <w:t xml:space="preserve">1</w:t>
            </w:r>
            <w:r w:rsidR="00000000" w:rsidRPr="00000000" w:rsidDel="00000000">
              <w:rPr>
                <w:rtl w:val="0"/>
              </w:rPr>
              <w:t xml:space="preserve"> Otrās projektu iesniegumu atlases kārtas projektu iesniegumu vērtēšanas komisijas darbā bez balsstiesībām sadarbības iestāde kā ārējos ekspertus iesaista Aizsardzības ministrijas un Iekšlietu ministrijas deleģētus pārstāvjus, kas sniedz atzinumu par projektā paredzētā izstrādātā jaunā vai būtiski uzlabotā divējāda pielietojuma produkta vai tehnoloģijas atbilstību civilajai un aizsardzības jomai vai civilajai un sabiedrības drošības vai noturības jomai (ja attiecināms), ievērojot projektu iesniegumu vērtēšanas kritēriju piemērošanas metodiku.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02.02.2026.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02.02.2026.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Atzinumi_25-TA-1788.docx</dc:title>
</cp:coreProperties>
</file>

<file path=docProps/custom.xml><?xml version="1.0" encoding="utf-8"?>
<Properties xmlns="http://schemas.openxmlformats.org/officeDocument/2006/custom-properties" xmlns:vt="http://schemas.openxmlformats.org/officeDocument/2006/docPropsVTypes"/>
</file>