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“Resocializācijas politikas pamatnostādņu 2022.–2027. gadam  īstenošanas starpposma novērtējums”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26.05.2025.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26.05.2025.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