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(Viedokļi pēc publiskās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"Pašreizējā situācija, problēmas un risinājumi" 4.punktu papildināt ar skaidrojumu, ka likumprojekta 5.panta septītajā daļā minētā 'atbalsta persona' ir pacienta brīvi izvēlēta atbalsta persona un </w:t>
            </w:r>
            <w:r w:rsidR="00000000" w:rsidRPr="00000000" w:rsidDel="00000000">
              <w:rPr>
                <w:u w:val="single"/>
                <w:rtl w:val="0"/>
              </w:rPr>
              <w:t xml:space="preserve">tā nav tā pati persona, kas minēta likuma 1.panta otrās daļas 6.punktā "ārstniecības atbalsta persona"</w:t>
            </w:r>
            <w:r w:rsidR="00000000" w:rsidRPr="00000000" w:rsidDel="00000000">
              <w:rPr>
                <w:rtl w:val="0"/>
              </w:rPr>
              <w:t xml:space="preserve">. Pretējā gadījumā likumā tiek minēti faktiski identiski jēdzieni, taču tās ir divas dažāda veida personas, kas veic atšķirīgus uzdevumus ("ārstniecības atbalsta persona" faktiski ir ārstniecības procesā iesaistīts profesionālis, kas ievēro pacientu tiesības, savukārt "atbalsta persona" ir jebkurš cilvēks, kuru persona brīvi izvēlas savam atbalstam, t.sk. komunikācijas atvieglošanai, emocionālam atbalstam sarežģītās veselības situācijās).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17.07.2023.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17.07.2023.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Atzinumi_22-TA-2877.docx</dc:title>
</cp:coreProperties>
</file>

<file path=docProps/custom.xml><?xml version="1.0" encoding="utf-8"?>
<Properties xmlns="http://schemas.openxmlformats.org/officeDocument/2006/custom-properties" xmlns:vt="http://schemas.openxmlformats.org/officeDocument/2006/docPropsVTypes"/>
</file>