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704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704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grozīti pasākuma rezultāta un Specifiskā atbalsta mērķa iznākuma rādītāji, tad lūdzam iesniegt Finanšu ministrijai precizēto 4.1.1.specifiskā atbalsta mērķa "Nodrošināt vienlīdzīgu piekļuvi veselības aprūpei un stiprināt veselības sistēmu, tostarp primārās veselības aprūpes noturību" rādītāju metodoloģijas aprakstu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704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pielikuma tabulas ailē “Privātais finansējums” norādīto zīmi “*”, ņemot vērā, ka pielikumā nav sniegts atsauces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4.1.1.1. pasākuma "Ārstniecības iestāžu infrastruktūras attīstība" katrai kārtai plānoto un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anotācijas 1.3. sadaļas “Pašreizējā situācija, problēmas un risinājumi” apakšsadaļas “Problēmas apraksts” cik nacionālajā līdzfinansējumā ir privātais un cik valsts budžeta finansējums, pēc projektu apstiprināšanas, lai būt skaidrāks, kāpēc līdzfinansējuma dala palielinājusies līdz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apakšsadaļas “Problēmas apraksts” norādot, kāpēc 4.1.1.1. pasākuma "Ārstniecības iestāžu infrastruktūras attīstība" ceturtās kārtas atlases ietvaros netika iesniegti visi plānotie projekti, t.i. norādot būtiskākos iemeslus, kāpēc atteicās kā piemēram lielā privātā līdzfinansējuma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visus noteikumu projektā iekļautos grozījumus, t.i. </w:t>
            </w:r>
            <w:r w:rsidR="00000000" w:rsidRPr="00000000" w:rsidDel="00000000">
              <w:rPr>
                <w:rtl w:val="0"/>
              </w:rPr>
              <w:t xml:space="preserve">4. un 5. punktā </w:t>
            </w:r>
            <w:r w:rsidR="00000000" w:rsidRPr="00000000" w:rsidDel="00000000">
              <w:rPr>
                <w:rtl w:val="0"/>
              </w:rPr>
              <w:t xml:space="preserve">noteiktos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informāciju, ka noteikumu projektā iekļautie grozījumi neietekmēs jau īstenošanā esošos projektus, ņemot vērā, ka tiek pārdalīts finansējums, kurš nav piesaistīts kādam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problēmu aprakstā precizēt pirmajā apakšpunktā norādīto informāciju, ka tika saņemti projekta iesniegumi no 28 ārstniecības iestādēm, nevis kā norādīts no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47 potenciālajiem MK noteikumu Nr. 704 pielikumā minētajiem atbalsta saņēmējiem projekta iesniegumus iesniedza 28 ārstniecības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finansējuma apjomā, lūdzam papildināt noteikumu projekta anotāciju ar informāciju par pasākuma 4.kārtas finansējuma dalījumu pa visām intervences kategorijām, norādot intervences kodus un tam piemērojamo pasākuma 4.kārtas fondu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projekta iesniegumu atbilstoši projektu iesniegumu atlases nolikumā noteiktajām prasībām un iesniedz to sadarbības iestādē, izmantojot Kohēzijas politikas fondu vadības informācijas sistēmu, tai skaitā ar parakstu apliecina projekta iesniedzēja interešu konflikta neesību atbilstoši Eiropas Parlamenta un Padomes 2024. gada 23. septembra Regulas (ES, </w:t>
            </w:r>
            <w:r w:rsidR="00000000" w:rsidRPr="00000000" w:rsidDel="00000000">
              <w:rPr>
                <w:i w:val="1"/>
                <w:rtl w:val="0"/>
              </w:rPr>
              <w:t xml:space="preserve">Euratom</w:t>
            </w:r>
            <w:r w:rsidR="00000000" w:rsidRPr="00000000" w:rsidDel="00000000">
              <w:rPr>
                <w:rtl w:val="0"/>
              </w:rPr>
              <w:t xml:space="preserve">) Nr. 2024/2509 par finanšu noteikumiem, ko piemēro Savienības vispārējam budžetam (pārstrādāta redakcija), 61.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Ministru kabineta 2024. gada 5. novembra noteikumu Nr. 704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 (turpmāk – MKN Nr. 704) 23. punktā ietvertās prasības ar parakstu apliecināt projekta iesniedzēja interešu konflikta neesību nepieciešamību, ņemot vērā to, ka Eiropas Parlamenta un Padomes 2024. gada 23. septembra Regulas (ES, Euratom) 2024/2509 par finanšu noteikumiem, ko piemēro Savienības vispārējam budžetam (pārstrādātā redakcija), 61. 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nodrošina, ka iepirkumus, kuri nepieciešami atbalstāmo darbību īstenošanai, finansējuma saņēmējs veic atklātā, pārredzamā, nediskriminējošā un konkurenci nodrošinošā, sociāli atbildīgā veidā, kā arī saskaņā ar normatīvajiem aktiem publisko iepirkumu jomā, ievērojot nediskriminācijas principus. Projekta ietvaros ir atbalstāma vides prasību un inovatīva risinājuma integrēšana preču un pakalpojuma iepirkumos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MKN Nr. 704 41.8. apakšpunktā noteiktās prasības publiskā iepirkuma veikšanai, paredzot iespēju finansējuma saņēmējiem izvēlēties iepirkuma prasības, t.i. vai piemērot, vai nepiemērot minētos iepirkumu veidus, kā arī paredzot izvēlēties piemērot atsevišķus iepirkuma elementus (piemēram, atbalstu sociālo uzņēmēju dalībai publiskajos iepirkumos), lai būtu viennozīmīgi skaidra un izsekojama, kā arī novērtējama prasība), vienlaikus nodrošinot, ka iepirkumus, kuri nepieciešami atbalstāmo darbību īstenošanai, finansējuma saņēmējs veic atklātā, pārredzamā, nediskriminējošā un konkurenci nodrošinošā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25-TA-1867</w:t>
    </w:r>
    <w:r>
      <w:br/>
    </w:r>
    <w:r w:rsidR="00000000" w:rsidRPr="00000000" w:rsidDel="00000000">
      <w:rPr>
        <w:rtl w:val="0"/>
      </w:rPr>
      <w:t xml:space="preserve">Izdrukāts 01.09.2025.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25-TA-1867</w:t>
    </w:r>
    <w:r>
      <w:br/>
    </w:r>
    <w:r w:rsidR="00000000" w:rsidRPr="00000000" w:rsidDel="00000000">
      <w:rPr>
        <w:rtl w:val="0"/>
      </w:rPr>
      <w:t xml:space="preserve">Izdrukāts 01.09.2025.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Atzinumi_25-TA-1867.docx</dc:title>
</cp:coreProperties>
</file>

<file path=docProps/custom.xml><?xml version="1.0" encoding="utf-8"?>
<Properties xmlns="http://schemas.openxmlformats.org/officeDocument/2006/custom-properties" xmlns:vt="http://schemas.openxmlformats.org/officeDocument/2006/docPropsVTypes"/>
</file>