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24-TA-1631: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attīstības pamatnostādņu 2021. – 2027. gadam „Nākotnes prasmes nākotnes sabiedrībai” RĪCĪBAS PLĀNS 2024. –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 KOPSAVILKUMS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Klimata un enerģētikas ministrijas iebildumu pie </w:t>
            </w:r>
            <w:r w:rsidR="00000000" w:rsidRPr="00000000" w:rsidDel="00000000">
              <w:rPr>
                <w:i w:val="1"/>
                <w:rtl w:val="0"/>
              </w:rPr>
              <w:t xml:space="preserve">Izglītības attīstības pamatnostādņu 2021. – 2027. gadam „Nākotnes prasmes nākotnes sabiedrībai” RĪCĪBAS PLĀNS 2024. – 2025. GADAM</w:t>
            </w:r>
            <w:r w:rsidR="00000000" w:rsidRPr="00000000" w:rsidDel="00000000">
              <w:rPr>
                <w:rtl w:val="0"/>
              </w:rPr>
              <w:t xml:space="preserve">, Klimata un enerģētikas ministrija </w:t>
            </w:r>
            <w:r w:rsidR="00000000" w:rsidRPr="00000000" w:rsidDel="00000000">
              <w:rPr>
                <w:b w:val="1"/>
                <w:rtl w:val="0"/>
              </w:rPr>
              <w:t xml:space="preserve">uztur 16.01.2025. atzinumā pausto iebildumu</w:t>
            </w:r>
            <w:r w:rsidR="00000000" w:rsidRPr="00000000" w:rsidDel="00000000">
              <w:rPr>
                <w:rtl w:val="0"/>
              </w:rPr>
              <w:t xml:space="preserve">: "Sadaļā II. Esošās situācijas raksturojums, papildināt ar atsaucēm: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 un ES mēroga dokumentiem: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2023. gada 13. septembra direktīva (ES) 2023/1791 par energoefektivitāti un ar ko groza Regulu (ES) 2023/955 (pārstrādātā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2023. gada 18. oktobra direktīva (ES) 2023/2413 ar ko attiecībā uz atjaunīgo energoresursu enerģijas izmantošanas veicināšanu groza Direktīvu (ES) 2018/2001, Regulu (ES) 2018/1999 un Direktīvu 98/70/EK un atceļ Padomes Direktīvu (ES) 2015/652.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 līmeņa attīstības plānošanas dokumentiem: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Nacionālais enerģētikas un klimata plāns 2021. – 2030. gadam (Apstiprināts ar Ministru kabineta 2024. gada 12. jūlija rīkojumu Nr. 573). NEKP 3.5. nodaļā iekļauts, ka šobrīd Ekonomikas ministrija izstrādā “Cilvēkkapitāla attīstības stratēģija 2024. - 2027. gadam”, kuras virsmērķis ir nodrošināt koordinētu cilvēkkapitāla jautājumu pārvaldību, sekmējot darbaspēka piedāvājuma pielāgošanos nākotnes darba tirgus vajadzībām. Stratēģijā definēti 5 tematiskie rīcības virzieni: STEM izglītība un prasmes, darba tirgus paplašināšana, kvalificētu darbinieku piesaiste, pieaugušo izglītības mācību piedāvājums un kvalitāte un atbalsts uzņēmēju veiktspējai."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pamatnostādņu 2021. – 2027. gadam „Nākotnes prasmes nākotnes sabiedrībai” RĪCĪBAS PLĀNS 2024. –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16.01.2025. atzinumā iebilda: “… Ministrija norāda par nepieciešamību iekļaut uzdevumu, kas noteiktu izveidot tīklu kas nodrošina ar enerģētiku saistītām profesijām vajadzīgo kompetences līmeni un apmācību programmas, kas atbilst tirgus vajadzībām, </w:t>
            </w:r>
            <w:r w:rsidR="00000000" w:rsidRPr="00000000" w:rsidDel="00000000">
              <w:rPr>
                <w:b w:val="1"/>
                <w:rtl w:val="0"/>
              </w:rPr>
              <w:t xml:space="preserve">līdzīgi kā</w:t>
            </w:r>
            <w:r w:rsidR="00000000" w:rsidRPr="00000000" w:rsidDel="00000000">
              <w:rPr>
                <w:rtl w:val="0"/>
              </w:rPr>
              <w:t xml:space="preserve"> tas ir formulēts pie Plāna mērķa M3:Atbalsts ikviena izaugsmei (uzdevumā 3.1.2. Nodrošināt augstas kvalitātes speciālo izglītību), kur kā rezultatīvais rādītājs tiek definēts - Ilgtspējīga un kvalitatīva speciālās izglītības iestāžu tīkla izveides ietvaros uzlabota mācību vide ne mazāk kā 25 speciālās izglītības iestādēs (ESF+ 4.2.1.3. pasākums).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Izziņā norāda, ka KEM nekorekti interpretē jēdzienu “speciālā izglītība”, jo tā nav profesionālā izglītība. Bet iebildumā bija teikts “līdzīgi kā”, tas bija domāts, kā piemērs pasākuma formulējumam, nevis pasākumu “izveidot tīklu kas nodrošina ar enerģētiku saistītām profesijām vajadzīgo kompetences līmeni un apmācību programmas, kas atbilst tirgus vajadzībām” ietvert zem 3.1.2.uzdevuma.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Klimata un enerģētikas ministrijas 16.01.2025 atzinumā izklāstīto iebilduma saturu, Klimata un enerģētikas ministrija </w:t>
            </w:r>
            <w:r w:rsidR="00000000" w:rsidRPr="00000000" w:rsidDel="00000000">
              <w:rPr>
                <w:b w:val="1"/>
                <w:rtl w:val="0"/>
              </w:rPr>
              <w:t xml:space="preserve">uztur 16.01.2025. atzinuma iebildumu: </w:t>
            </w:r>
            <w:r w:rsidR="00000000" w:rsidRPr="00000000" w:rsidDel="00000000">
              <w:rPr>
                <w:rtl w:val="0"/>
              </w:rPr>
              <w:t xml:space="preserve">"Ministrija norāda par nepieciešamību iekļaut uzdevumu, kas noteiktu izveidot tīklu kas nodrošina ar enerģētiku saistītām profesijām vajadzīgo kompetences līmeni un apmācību programmas, kas atbilst tirgus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24-TA-1631</w:t>
    </w:r>
    <w:r>
      <w:br/>
    </w:r>
    <w:r w:rsidR="00000000" w:rsidRPr="00000000" w:rsidDel="00000000">
      <w:rPr>
        <w:rtl w:val="0"/>
      </w:rPr>
      <w:t xml:space="preserve">Izdrukāts 14.02.2025. 21.41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24-TA-1631</w:t>
    </w:r>
    <w:r>
      <w:br/>
    </w:r>
    <w:r w:rsidR="00000000" w:rsidRPr="00000000" w:rsidDel="00000000">
      <w:rPr>
        <w:rtl w:val="0"/>
      </w:rPr>
      <w:t xml:space="preserve">Izdrukāts 14.02.2025. 21.41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Atzinumi_24-TA-1631.docx</dc:title>
</cp:coreProperties>
</file>

<file path=docProps/custom.xml><?xml version="1.0" encoding="utf-8"?>
<Properties xmlns="http://schemas.openxmlformats.org/officeDocument/2006/custom-properties" xmlns:vt="http://schemas.openxmlformats.org/officeDocument/2006/docPropsVTypes"/>
</file>