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Transportlīdzekļu un to vadītāju valsts reģistra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CSDD, sniedzot pakalpojumus, iegūstot un apstrādājot šajos noteikumos minēto informāciju no valsts informācijas sistēmām (Fizisko personu reģistrs, Uzņēmumu reģistrs, Sodu reģistrs, Komercķīlu reģistrs, Laulāto mantisko attiecību reģistrs) un nodrošinot normatīvajos aktos noteikto pārvaldes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iebildumu, kas paredz precizēt projektu, norādot, kuri dati tiek iegūti no Pilsonības un migrācijas lietu pārvaldes uzturētās valsts informācijas sistēmas “Fizisko personu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kaut arī projekta sākotnējās ietekmes (</w:t>
            </w:r>
            <w:r w:rsidR="00000000" w:rsidRPr="00000000" w:rsidDel="00000000">
              <w:rPr>
                <w:i w:val="1"/>
                <w:rtl w:val="0"/>
              </w:rPr>
              <w:t xml:space="preserve">ex-ante</w:t>
            </w:r>
            <w:r w:rsidR="00000000" w:rsidRPr="00000000" w:rsidDel="00000000">
              <w:rPr>
                <w:rtl w:val="0"/>
              </w:rPr>
              <w:t xml:space="preserve">) novērtējuma ziņojumā (anotācijā) ir norādīts, ka projekts neparedz izmaiņas datu iegūšanā no Pilsonības un migrācijas lietu pārvaldes uzturētā Fizisko personu reģistra, projektā nav norādīts, kādas ziņas Fizisko personu reģistra informācijas sistēma sniedz valsts informācijas sistēmai “Transportlīdzekļu un to vadītāju valsts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2016.gada 27.aprīļa regulas (ES) 2016/679 par fizisku personu aizsardzību attiecībā uz personas datu apstrādi un šādu datu brīvu apriti un ar ko atceļ direktīvu 95/46/EK (Vispārīgā datu aizsardzības regula) (turpmāk – Datu regula) 5.panta 1.punkta a) apakšpunktā ir noteikts datu apstrādes likumības un godprātības princips, t.i., jebkurai personas datu apstrādei ir jābūt tiesiskam pamatam. Godprātības princips būtībā ietver arī visus pārējos principus (likumīgumu, pārredzamību, nolūka ierobežojumu, datu minimizēšanu, precizitāti, glabāšanas ierobežojumu, integritāti un konfidencialitāti, pārskata atbildību), jo tie visi ir vērsti uz to, lai pārzinis nodrošinātu godīgu attieksmi pret datu subjektu – personu, kuras dati tiek apstrādāti.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Pilsonības un migrācijas lietu pārvalde kā valsts informācijas sistēmas “Fizisko personu reģistrs” pārzinis ir atbildīga par personas datu apstrādes atbilstību Datu regulai.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tiesību normai ir jābūt skaidrai un saprotamai, lai tās lietotājs un piemērotājs gūtu nepārprotamu priekšstatu par savām tiesībām, pienākumiem un juridiskām sekām, precizēt projektu, precīzi norādot, kādi dati tiks iegūti no Pilsonības un migrācijas lietu pārvaldes uzturētās valsts informācijas sistēmas “Fizisko personu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CSDD, sniedzot pakalpojumus, iegūstot un apstrādājot šajos noteikumos minēto informāciju no valsts informācijas sistēmām (Fizisko personu reģistrs, Uzņēmumu reģistrs, Sodu reģistrs, Komercķīlu reģistrs, Laulāto mantisko attiecību reģistrs) un nodrošinot normatīvajos aktos noteikto pārvaldes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savu iebildumu, kas paredz precizēt projektu, norādot, kādi dati tiek iegūti no Pilsonības un migrācijas lietu pārvaldes uzturētās valsts informācijas sistēmas “Fizisko personu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izziņā par atzinumos izteiktajiem iebildumiem un priekšlikumiem Satiksmes ministrija ir norādījusi, ka Iekšlietu ministrijas iebildums nevar tikt ņemts vērā, jo 10.1.punktā (šobrīd projekta 9.1.apakšpunktā) tiek prasīts dublēt nepieciešamo un nododamo informāciju, kas jau ir noteikta projektā un citos ārējos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Iekšlietu ministrija nelūdz dublēt citos normatīvajos aktos noteikto. Piemēram, Satiksmes ministrijas norādītais Fizisko personu reģistra likuma 21.pants un Ministru kabineta 2021.gada 17.augusta noteikumu Nr.563 “Fizisko personu reģistrā iekļauto ziņu izsniegšanas kārtība” 21.punkts satur regulējumu nevis par valsts informācijas sistēmai “Transportlīdzekļu un to vadītāju valsts reģistrs” sniedzamo informācijas apjomu, bet regulējumu par to, kam ir pieejama valsts informācijas sistēmā “Fizisko personu reģistrs” ietvertā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Pilsonības un migrācijas lietu pārvalde kā valsts informācijas sistēmas “Fizisko personu reģistrs” pārzinis nodrošinātu valsts informācijas sistēmas “Fizisko personu reģistrs” datu apstrādes atbilstību Eiropas Parlamenta un Padomes 2016.gada 27.aprīļa regulai (ES) 2016/679 par fizisku personu aizsardzību attiecībā uz personas datu apstrādi un šādu datu brīvu apriti un ar ko atceļ direktīvu 95/46/EK (Vispārīgā datu aizsardzības regula), nepieciešams precizēt projektu, norādot, kādi dati tiek iegūti no Pilsonības un migrācijas lietu pārvaldes uzturētās valsts informācijas sistēmas “Fizisko personu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13.10. fiziskām un juridiskām personām savu tiesību un likumisko interešu aizstāvībai tiesā.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13.10.apakšpunkta izriet, ka informāciju par fiziskajai personai piederošu transportlīdzekli vai kuģošanas līdzekli, identificējot personas datus, ir tiesības iegūt fiziskām un juridiskām personām savu tiesību un likumisko interešu aizstāvībai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ietvertā regulējuma nav viennozīmīgi secināms, kāds tieši personas datu apjoms (</w:t>
            </w:r>
            <w:r w:rsidR="00000000" w:rsidRPr="00000000" w:rsidDel="00000000">
              <w:rPr>
                <w:i w:val="1"/>
                <w:rtl w:val="0"/>
              </w:rPr>
              <w:t xml:space="preserve">projekta 22.punktā norādītais vai cits</w:t>
            </w:r>
            <w:r w:rsidR="00000000" w:rsidRPr="00000000" w:rsidDel="00000000">
              <w:rPr>
                <w:rtl w:val="0"/>
              </w:rPr>
              <w:t xml:space="preserve">) ir pieļaujams izsniegšanai šī mērķa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projektu, norādot informācijas apjomu, kāds ir izsniedzams fiziskām un juridiskām personām savu tiesību un likumisko interešu aizstāvībai tiesā.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transportlīdzekļa īpašnieka (turētāja, valdītāja)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16.1.apakšpunktā norādīts, ka Ceļu satiksmes drošības direkcija nodrošina reģistra informācijas izsniegšanu atbilstoši attiecīgam informācijas apjomam (datu kopām), kāds nepieciešams informācijas saņēmējam. Reģistrā izšķir informācijas sadaļu - transportlīdzekļa īpašnieka (turētāja, valdītāja) informācija.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4.3.apakšpunkta izriet, ka reģistrā iekļauj informāciju arī par transportlīdzekļa īpašnieka (turētāja, valdītāja) deklarēto dzīvesvietas adresi dienā, kad saņemts pakalpojums Ceļu satiksmes drošības direkcijā.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Ceļu satiksmes drošības direkcija nodrošinās informācijas izsniegšanu arī par transportlīdzekļa īpašnieka (turētāja, valdītāja) deklarēto dzīvesvietas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projektu, ņemot vērā, ka nav saprotams: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kas ir domāts ar terminu “datu kopas”;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Ceļu satiksmes drošības direkcija izsniegs visu projekta 4.punktā norādīto informāciju vai pati šķiros informācijas apjomu, kāds nepieciešams informācijas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tiks izsniegta visa projekta 4.punktā norādīta informācijas, pastāv varbūtība, ka netiks ievēroti Eiropas Parlamenta un Padomes 2016.gada 27.aprīļa regulas (ES) 2016/679 par fizisku personu aizsardzību attiecībā uz personas datu apstrādi un šādu datu brīvu apriti un ar ko atceļ direktīvu 95/46/EK (Vispārīgā datu aizsardzības regula)  principi, tostarp datu minimizēšanas (datu apstrādei jābūt adekvātai, atbilstošai un nepieciešamai attiecībā uz tās mērķiem) princips.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savu iebildumu, kas paredz precizēt projektu ar projekta sākotnējās ietekmes (</w:t>
            </w:r>
            <w:r w:rsidR="00000000" w:rsidRPr="00000000" w:rsidDel="00000000">
              <w:rPr>
                <w:i w:val="1"/>
                <w:rtl w:val="0"/>
              </w:rPr>
              <w:t xml:space="preserve">ex-ante</w:t>
            </w:r>
            <w:r w:rsidR="00000000" w:rsidRPr="00000000" w:rsidDel="00000000">
              <w:rPr>
                <w:rtl w:val="0"/>
              </w:rPr>
              <w:t xml:space="preserve">) novērtējuma ziņojumu (anotāciju) (turpmāk – anotācija), salāgojot datu apjomu, kas sniedzams valsts informācijas sistēmai “Transportlīdzekļu un to vadītāju valsts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izziņā par atzinumos izteiktajiem iebildumiem un priekšlikumiem Satiksmes ministrija ir norādījusi, ka iebildums nav ņemts vērā, jo norādītā informācija anotācijā ir piemērs tai informācijai, kura nepieciešama Ceļu satiksmes drošības direkcijai deleģēto valsts pārvaldes uzdevumu īstenošanai, tā nav uzskatāma par valsts informācijas sistēmā “Transportlīdzekļu un to vadītāju valsts reģistrs” iekļaujamu informāciju, kurai piemēro šajā projektā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ieskatā projekta anotācijā ir jānorāda precīza valsts informācijas sistēmā “Transportlīdzekļu un to vadītāju valsts reģistrs” iekļaujamā informācija atbilstoši projektā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 projekta anotācijas 1.3.sadaļā norādītā izriet, ka Ceļu satiksmes drošības direkcija no Pilsonības un migrācijas lietu pārvaldes uzturētās valsts informācijas sistēmas “Fizisko personu reģistrs” iegūst informāciju par personas statusu Fizisko personu reģistrā “pasīvs” vai “aktīvs”), personas bērniem, laulību. Savukārt projektā nav norādīts, ka valsts informācijas sistēmā “Transportlīdzekļu un to vadītāju valsts reģistrs” tiek ietverta šāda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Transportlīdzekļu un to vadītāju valsts reģistra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par transportlīdzekļa, kuģošanas līdzekļa īpašnieku,valdītāju un turētāju (3.1.1.2.apakšpunkts), par transportlīdzekļa vadītāju un atpūtas kuģa vadītāju (4.2.apakšpunkts), par personu, kurai izsniegta invalīdu stāvvietu izmantošanas karte vai kurai piemērots atbrīvojums no nodokļu nomaksas, pamatojoties uz piešķirtu invaliditāti (5.2.apakšpunkts), par personu, kura normatīvajos aktos noteiktajā kārtībā saņem CSDD pakalpojumus (6.2.apakšpunkts) reģistrā iekļauj informāciju par attiecīgajai personai Latvijas Republikā piešķirto personas kodu un dzimšanas datumu. Personai, kurai personas kods nav piešķirts – norāda dzimšanas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ierosinām izvērtēt, vai attiecīgi nebūtu precizējamas projekta 19.4., 22.1. un 23.2.apakšpunkta redakcijas, jo pašlaik tās neparedz gadījumus, ka informācijas pieprasījumā vai sniegtajā informācijā var norādīt personas dzimšanas datumu, ja tai personas kods nav piešķirts.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3.13.1. ziņas par transportlīdzekļa īpašnieku (fiziskās personas vārds (vārdi), uzvārds, personas kods; juridiskās personas nosaukums un reģistrācijas numurs);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3.13.1.apakspunkta redakciju, lai nodrošinātu tā saskaņotību ar projekta 3.1.1.2.apakšpunktu.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ziņas par personas rīcībspējas ierobežojumu vai rīcībspējas ierobežojuma pārskatīšanu.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ir pamatoti un samērīgi paredzēt projekta 6.3.apakšpunktā norādīto datu iekļaušanu attiecībā uz visiem Ceļu satiksmes drošības direkcijas sniegtajiem pakalpojumiem, ņemot vērā, ka ne visi Ceļu satiksmes drošības direkcijas pakalpojumi ir tieši saistīti ar personas rīcībspējas novērtējumu vai ietekmē būtiskas tiesību sekas personai. Vai, piemēram, tādiem pakalpojumiem kā tehniskā apskate, transportlīdzekļa reģistrācijas darbības, kuģošanas līdzekļu reģistrācija, nepieciešama rīcībspējas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Rīcībspējas ierobežojumu datu iekļaušana visos gadījumos var radīt nesamērīgu personas datu apstrādi un iespējami pārkāpt Eiropas Parlamenta un Padomes 2016.gada 27.aprīļa regulas (ES) 2016/679 par fizisku personu aizsardzību attiecībā uz personas datu apstrādi un šādu datu brīvu apriti un ar ko atceļ direktīvu 95/46/EK (Vispārīgā datu aizsardzības regula)  principus, tostarp datu minimizēšanas (datu apstrādei jābūt adekvātai, atbilstošai un nepieciešamai attiecībā uz tās mērķiem) principu.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24-TA-1210</w:t>
    </w:r>
    <w:r>
      <w:br/>
    </w:r>
    <w:r w:rsidR="00000000" w:rsidRPr="00000000" w:rsidDel="00000000">
      <w:rPr>
        <w:rtl w:val="0"/>
      </w:rPr>
      <w:t xml:space="preserve">Izdrukāts 06.05.2025. 16.37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24-TA-1210</w:t>
    </w:r>
    <w:r>
      <w:br/>
    </w:r>
    <w:r w:rsidR="00000000" w:rsidRPr="00000000" w:rsidDel="00000000">
      <w:rPr>
        <w:rtl w:val="0"/>
      </w:rPr>
      <w:t xml:space="preserve">Izdrukāts 06.05.2025. 16.37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Atzinumi_24-TA-1210.docx</dc:title>
</cp:coreProperties>
</file>

<file path=docProps/custom.xml><?xml version="1.0" encoding="utf-8"?>
<Properties xmlns="http://schemas.openxmlformats.org/officeDocument/2006/custom-properties" xmlns:vt="http://schemas.openxmlformats.org/officeDocument/2006/docPropsVTypes"/>
</file>