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26-TA-1392: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aizstāt 8.2. apakšpunktā atsauci "Būvniecības likuma 14.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ar atsauci "Būvniecības likuma 14.</w:t>
            </w:r>
            <w:r w:rsidR="00000000" w:rsidRPr="00000000" w:rsidDel="00000000">
              <w:rPr>
                <w:vertAlign w:val="superscript"/>
                <w:rtl w:val="0"/>
              </w:rPr>
              <w:t xml:space="preserve">2</w:t>
            </w:r>
            <w:r w:rsidR="00000000" w:rsidRPr="00000000" w:rsidDel="00000000">
              <w:rPr>
                <w:rtl w:val="0"/>
              </w:rPr>
              <w:t xml:space="preserve"> panta ceturtajā daļā un 16. panta 1.</w:t>
            </w:r>
            <w:r w:rsidR="00000000" w:rsidRPr="00000000" w:rsidDel="00000000">
              <w:rPr>
                <w:vertAlign w:val="superscript"/>
                <w:rtl w:val="0"/>
              </w:rPr>
              <w:t xml:space="preserve">2</w:t>
            </w:r>
            <w:r w:rsidR="00000000" w:rsidRPr="00000000" w:rsidDel="00000000">
              <w:rPr>
                <w:rtl w:val="0"/>
              </w:rPr>
              <w:t xml:space="preserve">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Ekonomikas ministrijas sagatavotais Ministru kabineta noteikumu projekts “Grozījumi Ministru kabineta 2014. gada 2. septembra noteikumos Nr.529 "Ēku būvnoteikumi””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un 1.4. apakšpunktā paredzētos grozījumus Ministru kabineta 2014. gada 2. septembra noteikumu Nr.529 “Ēku būvnoteikumi” (turpmāk – noteikumi) 8.2. apakšpunktā un 9. punktā piedāvājam izteikt atbilstoši Ministru kabineta 2009. gada 3. februāra noteikumu Nr.108 “Normatīvo aktu projektu sagatavošanas noteikumi” 151. punktā noteiktajam, proti, ar grozījumiem tiek aizstāti vārdi un skaitļi, nevis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22.3. apakšpunktā ar vārda "novietojums" ar vārdiem "pārbūves gadījumā - ēkas novietojuma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un 1.19. apakšpunktā paredzētos grozījumus piedāvājam redakcionāli precizēt atbilstoši normu papildināšanas prasībām, jo šobrīd minētie grozījumi neatbilst Ministru kabineta 2009. gada 3. februāra noteikumu Nr.108 “Normatīvo aktu projektu sagatavošanas noteikumi” 150.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noteikumu 1.1., 1.6. un 1.26. apakšpunkts stājas spēkā 2027. gada 8.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paredzēto grozījumu noteikumu pārejas regulējumu piedāvājam izvērtēt un precizēt. Vēršam uzmanību, ka projekta 1.26. apakšpunkts paredz noteikumus papildināt ar 240. punktu, kas būs informatīvs un tiesības paredzošs pārejas regulējums un kuram nav nepieciešams atsevišķs spēkā stāšanās datums.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26-TA-1392</w:t>
    </w:r>
    <w:r>
      <w:br/>
    </w:r>
    <w:r w:rsidR="00000000" w:rsidRPr="00000000" w:rsidDel="00000000">
      <w:rPr>
        <w:rtl w:val="0"/>
      </w:rPr>
      <w:t xml:space="preserve">Izdrukāts 21.07.2026.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26-TA-1392</w:t>
    </w:r>
    <w:r>
      <w:br/>
    </w:r>
    <w:r w:rsidR="00000000" w:rsidRPr="00000000" w:rsidDel="00000000">
      <w:rPr>
        <w:rtl w:val="0"/>
      </w:rPr>
      <w:t xml:space="preserve">Izdrukāts 21.07.2026.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Atzinumi_26-TA-1392.docx</dc:title>
</cp:coreProperties>
</file>

<file path=docProps/custom.xml><?xml version="1.0" encoding="utf-8"?>
<Properties xmlns="http://schemas.openxmlformats.org/officeDocument/2006/custom-properties" xmlns:vt="http://schemas.openxmlformats.org/officeDocument/2006/docPropsVTypes"/>
</file>