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23-TA-2026: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Ukrainas Ministru kabineta līgumu par tehnisko un finansiālo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Starptautiskā līguma projekts latviešu valodā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Republikas valdības un Ukrainas Ministru kabineta līgums par tehnisko un finansiālo sadarbību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Korupcijas novēršanas un apkarošanas birojs aicina precizēt līguma projekta IV panta (Korupcijas novēršana) pirmo teikumu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"Puses īsteno nulle toleranci pret korupciju un citiem finanšu pārkāpumiem programmās/projektos un saistībā ar tiem."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Puses īsteno nulle toleranci pret korupciju un citiem finanšu pārkāpumiem programmās/projektos un saistībā ar tiem. Nulles tolerances politika attiecas uz visiem darbiniekiem, konsultantiem un citu personālu, kas nav darbinieki, kā arī uz sadarbības partneriem programmās/projektos un saistībā ar tiem.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Bernharde (KNAB)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22.08.2023.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22.08.2023.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