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 lūdz 4.pielikuma 2.punkta b) apakšpunktu papildināt ar atsauci uz IPCC 2006.gada vadlīnijām, kā arī zemsvītras piezīmē vai anotācijā sniegt plašāku skaidrojumu, kurām degvielām emisiju faktors ir nulle šī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rtl w:val="0"/>
              </w:rPr>
              <w:t xml:space="preserve">b) tādu kurināmo vai degvielu nodošana patēriņam, kuru emisijas faktors ir nulle saskaņā ar Klimata pārmaiņu starpvaldību padomes (IPCC) 2006. gada vadlīnijām par nacionālajiem siltumnīcas efektu izraisošo gāzu inventarizācijas pārskatu definīcijām;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 (LBBA)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02.02.2024.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02.02.2024.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