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22. oktobra noteikumos Nr. 663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trešās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27.15. ja finansējuma saņēmējs ir komersants, kas atbilst sīkā (mikro), mazā vai vidējā saimnieciskās darbības subjekta statusam – izmaksas par patentiem un citu nemateriālu aktīvu iegūšanu, ciktāl tos izmanto rūpnieciskā pētījuma, eksperimentālās izstrādes vai tehniski ekonomiskās priekšizpētes darbībām, atbilst Komisijas regulas Nr. 651/2014 28. panta 2. punkta "a" apakšpunktam;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papildināt noteikumus ar 27.15. apakšpunktu, kas noteic, “ja finansējuma saņēmējs ir komersants, kas atbilst sīkā (mikro), mazā vai vidējā saimnieciskās darbības subjekta statusam – izmaksas par patentiem un citu nemateriālu aktīvu iegūšanu, ciktāl tos izmanto rūpnieciskā pētījuma, eksperimentālās izstrādes vai tehniski ekonomiskās priekšizpētes darbībām, atbilst Komisijas regulas Nr. 651/2014 28. panta 2. punkta "a" apakšpunktam". Vienlaikus Noteikumi Nr.663 tiek papildināti ar 42.</w:t>
            </w:r>
            <w:r w:rsidR="00000000" w:rsidRPr="00000000" w:rsidDel="00000000">
              <w:rPr>
                <w:vertAlign w:val="superscript"/>
                <w:rtl w:val="0"/>
              </w:rPr>
              <w:t xml:space="preserve">​2</w:t>
            </w:r>
            <w:r w:rsidR="00000000" w:rsidRPr="00000000" w:rsidDel="00000000">
              <w:rPr>
                <w:rtl w:val="0"/>
              </w:rPr>
              <w:t xml:space="preserve"> punktu, paredzot, ka maksimāli pieļaujamā atbalsta intensitāte patentiem un citu nemateriālu aktīvu iegūšanai ir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izmaksas, kas ir saistītas ar patentiem, var būt gan pirms patenta iegūšanas, kā, piemēram, patentmeklējums, tā arī saistītas ar patenta iegūšanu  un tālāk arī ar patenta uzturēšanu. Tādējādi, tiesiskās skaidrības nodrošināšanai un, lai izslēgtu normu tulkošanas dažādību, ierosinām papildināt noteikumu projekta anotāciju ar skaidrojumu, uz kādām konkrēti patentu izmaksām var attiecināt noteikumu projekta 27.15. apakšpunktā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Vindele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25-TA-1276</w:t>
    </w:r>
    <w:r>
      <w:br/>
    </w:r>
    <w:r w:rsidR="00000000" w:rsidRPr="00000000" w:rsidDel="00000000">
      <w:rPr>
        <w:rtl w:val="0"/>
      </w:rPr>
      <w:t xml:space="preserve">Izdrukāts 24.09.2025. 19.34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25-TA-1276</w:t>
    </w:r>
    <w:r>
      <w:br/>
    </w:r>
    <w:r w:rsidR="00000000" w:rsidRPr="00000000" w:rsidDel="00000000">
      <w:rPr>
        <w:rtl w:val="0"/>
      </w:rPr>
      <w:t xml:space="preserve">Izdrukāts 24.09.2025. 19.34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Atzinumi_25-TA-1276.docx</dc:title>
</cp:coreProperties>
</file>

<file path=docProps/custom.xml><?xml version="1.0" encoding="utf-8"?>
<Properties xmlns="http://schemas.openxmlformats.org/officeDocument/2006/custom-properties" xmlns:vt="http://schemas.openxmlformats.org/officeDocument/2006/docPropsVTypes"/>
</file>