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22-TA-3266: Rīkojuma projekts (Naudas balvas un pabalsti)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finanšu līdzekļu piešķiršanu no valsts budžeta programmas "Līdzekļi neparedzētiem gadījumiem"" (turpmāk – Ministru kabineta rīkojuma projekts) sākotnējās ietekmes novērtējuma ziņojuma (anotācijas) 1.3. punktā minēts, ka M. Grēniņam par summu virs 78 100 </w:t>
            </w:r>
            <w:r w:rsidR="00000000" w:rsidRPr="00000000" w:rsidDel="00000000">
              <w:rPr>
                <w:i w:val="1"/>
                <w:rtl w:val="0"/>
              </w:rPr>
              <w:t xml:space="preserve">euro </w:t>
            </w:r>
            <w:r w:rsidR="00000000" w:rsidRPr="00000000" w:rsidDel="00000000">
              <w:rPr>
                <w:rtl w:val="0"/>
              </w:rPr>
              <w:t xml:space="preserve">ir jāveic iedzīvotāju ienākuma nodokļa maksājums 31%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rīkojuma projekta 1.2. un 1.6. apakšpunktu Mārītei Lūsei ir paredzēts piešķirt divas naudas balvas, kuru kopējā summa ir 85 891,35 </w:t>
            </w:r>
            <w:r w:rsidR="00000000" w:rsidRPr="00000000" w:rsidDel="00000000">
              <w:rPr>
                <w:i w:val="1"/>
                <w:rtl w:val="0"/>
              </w:rPr>
              <w:t xml:space="preserve">euro</w:t>
            </w:r>
            <w:r w:rsidR="00000000" w:rsidRPr="00000000" w:rsidDel="00000000">
              <w:rPr>
                <w:rtl w:val="0"/>
              </w:rPr>
              <w:t xml:space="preserve">. Tādējādi arī Mārītei Lūsei par naudas balvu summu virs 78 100 </w:t>
            </w:r>
            <w:r w:rsidR="00000000" w:rsidRPr="00000000" w:rsidDel="00000000">
              <w:rPr>
                <w:i w:val="1"/>
                <w:rtl w:val="0"/>
              </w:rPr>
              <w:t xml:space="preserve">euro  </w:t>
            </w:r>
            <w:r w:rsidR="00000000" w:rsidRPr="00000000" w:rsidDel="00000000">
              <w:rPr>
                <w:rtl w:val="0"/>
              </w:rPr>
              <w:t xml:space="preserve">ir jāveic iedzīvotāju ienākuma nodokļa maksājums, piemērojot iedzīvotāju ienākuma nodokļa likmi 31%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rīkojuma projekta sākotnējās ietekmes novērtējuma ziņojuma (anotācijas) 1.3. punktā minēto informāciju, norādot, ka arī Mārītei Lūsei par naudas balvu summu virs 78 100 </w:t>
            </w:r>
            <w:r w:rsidR="00000000" w:rsidRPr="00000000" w:rsidDel="00000000">
              <w:rPr>
                <w:i w:val="1"/>
                <w:rtl w:val="0"/>
              </w:rPr>
              <w:t xml:space="preserve">euro </w:t>
            </w:r>
            <w:r w:rsidR="00000000" w:rsidRPr="00000000" w:rsidDel="00000000">
              <w:rPr>
                <w:rtl w:val="0"/>
              </w:rPr>
              <w:t xml:space="preserve">ir jāveic iedzīvotāju ienākuma nodokļa maksājums 31%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Grēniņam un M. Lūsei par naudas balvu summu virs 78 100 euro ir jāveic iedzīvotāju ienākuma nodokļa maksājums 31%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finansējumu Administratīvās apgabaltiesas 2021.gada 13.jūlija spriedumu lietā Nr.A420129719 izpildei plānots piešķirt no budžeta resora "74. Gadskārtējā valsts budžeta izpildes procesā pārdalāmais finansējums" 02.00.00 programmas "Līdzekļi neparedzētiem gadījumiem", lūdzam papildināt anotācijas 3.sadaļas apakšsadaļu "Cita informācija" ar teikumu šādā redakcijā: "Izdevumus sedz no valsts budžeta programmas 02.00.00 "Līdzekļi neparedzētiem gadījumiem" atbilstoši Ministru kabineta 2018. gada 17. jūlija noteikumiem Nr. 421 "Kārtība, kādā veic gadskārtējā valsts budžeta likumā noteiktās apropriācijas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22-TA-3266</w:t>
    </w:r>
    <w:r>
      <w:br/>
    </w:r>
    <w:r w:rsidR="00000000" w:rsidRPr="00000000" w:rsidDel="00000000">
      <w:rPr>
        <w:rtl w:val="0"/>
      </w:rPr>
      <w:t xml:space="preserve">Izdrukāts 09.11.2022.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22-TA-3266</w:t>
    </w:r>
    <w:r>
      <w:br/>
    </w:r>
    <w:r w:rsidR="00000000" w:rsidRPr="00000000" w:rsidDel="00000000">
      <w:rPr>
        <w:rtl w:val="0"/>
      </w:rPr>
      <w:t xml:space="preserve">Izdrukāts 09.11.2022.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Atzinumi_22-TA-3266.docx</dc:title>
</cp:coreProperties>
</file>

<file path=docProps/custom.xml><?xml version="1.0" encoding="utf-8"?>
<Properties xmlns="http://schemas.openxmlformats.org/officeDocument/2006/custom-properties" xmlns:vt="http://schemas.openxmlformats.org/officeDocument/2006/docPropsVTypes"/>
</file>