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317 "Ārstniecības personu un ārstniecības atbalsta personu reģistra izveides, papildināšanas un uzturēšanas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atbalsta personām oficiālus un informatīvus paziņojumus, tai skaitā aptaujas, kas nepieciešamas veselības aprūpes politikas veidošanai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317 34.</w:t>
            </w:r>
            <w:r w:rsidR="00000000" w:rsidRPr="00000000" w:rsidDel="00000000">
              <w:rPr>
                <w:vertAlign w:val="superscript"/>
                <w:rtl w:val="0"/>
              </w:rPr>
              <w:t xml:space="preserve">3 </w:t>
            </w:r>
            <w:r w:rsidR="00000000" w:rsidRPr="00000000" w:rsidDel="00000000">
              <w:rPr>
                <w:rtl w:val="0"/>
              </w:rPr>
              <w:t xml:space="preserve">punktā ir paredzēts veikt datu apstrādi, nosūtot ārstniecības personām un ārstniecības atbalsta personām paziņojumus. Vienlaikus nav norādīts, kādi personas datu veidi tiks apstrādāti. Ievērojot Datu regulas 5. panta 1. punkta pārredzamības un godprātības principus, lūdzam papildināt 34.</w:t>
            </w:r>
            <w:r w:rsidR="00000000" w:rsidRPr="00000000" w:rsidDel="00000000">
              <w:rPr>
                <w:vertAlign w:val="superscript"/>
                <w:rtl w:val="0"/>
              </w:rPr>
              <w:t xml:space="preserve">3 </w:t>
            </w:r>
            <w:r w:rsidR="00000000" w:rsidRPr="00000000" w:rsidDel="00000000">
              <w:rPr>
                <w:rtl w:val="0"/>
              </w:rPr>
              <w:t xml:space="preserve">punktu, norādot, kādā veidā tiks nosūtīti paziņojumi - sistēmā, uz norādīto elektroniskā pasta adresi vai citā veidā. Tāpat vēršam uzmanību, ka gadījumā, ja personām tiks sūtītas aptaujas, kas nepieciešamas politikas veidošanai, būtu jānodrošina, lai atbildes uz aptaujas anketām varētu iesūtīt anonīmi.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atbalsta personām oficiālus un informatīvus paziņojumus, tai skaitā aptaujas, kas nepieciešamas veselības aprūpes politikas veidošanai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noteikumus Nr. 317 "Ārstniecības personu un ārstniecības atbalsta personu reģistra izveides, papildināšanas un uzturēšanas kārtība" (turpmāk - Noteikumi Nr.317) paredzēts papildināt ar 34.</w:t>
            </w:r>
            <w:r w:rsidR="00000000" w:rsidRPr="00000000" w:rsidDel="00000000">
              <w:rPr>
                <w:vertAlign w:val="superscript"/>
                <w:rtl w:val="0"/>
              </w:rPr>
              <w:t xml:space="preserve">3</w:t>
            </w:r>
            <w:r w:rsidR="00000000" w:rsidRPr="00000000" w:rsidDel="00000000">
              <w:rPr>
                <w:rtl w:val="0"/>
              </w:rPr>
              <w:t xml:space="preserve"> punktu, kas noteic tiesības Veselības inspekcijai nosūtīt ārstniecības personām paziņojumus, kas nepieciešami veselības aprūpes politikas veidošanai un īstenošanai. Likumprojekta anotācijā skaidrots, ka tiesiskais pamatojums nosūtīt paziņojumus izriet no Datu regulas 6. panta 1. punkta c), d) un e) apakšpunktiem. Norādām, ka Datu regulas 6. panta 1. punkta c) un d) apakšpunkti nebūtu atbilstoši šajā gadījumā. Proti, 34.</w:t>
            </w:r>
            <w:r w:rsidR="00000000" w:rsidRPr="00000000" w:rsidDel="00000000">
              <w:rPr>
                <w:vertAlign w:val="superscript"/>
                <w:rtl w:val="0"/>
              </w:rPr>
              <w:t xml:space="preserve">3</w:t>
            </w:r>
            <w:r w:rsidR="00000000" w:rsidRPr="00000000" w:rsidDel="00000000">
              <w:rPr>
                <w:rtl w:val="0"/>
              </w:rPr>
              <w:t xml:space="preserve"> punkts noteic Inspekcijas tiesības, nevis pienākumu nosūtīt paziņojumus, savukārt datu subjekta vitālas intereses var kalpot kā atbilstošs tiesiskais pamats gadījumos, kad pastāv personas dzīvības apdraudējums, šajā gadījumā tāds nav saskatāms. Līdz ar to kā piemērotākais tiesiskais pamatojums var kalpot Datu regulas 6. panta 1. punkta e)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veikt attiecīgus precizējumus, norādot korektu datu apstrādes tiesisko pamatojumu likumprojekta anotācijas 1.3. un 8.1.13.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15.11.2023.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15.11.2023.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Atzinumi_23-TA-1052.docx</dc:title>
</cp:coreProperties>
</file>

<file path=docProps/custom.xml><?xml version="1.0" encoding="utf-8"?>
<Properties xmlns="http://schemas.openxmlformats.org/officeDocument/2006/custom-properties" xmlns:vt="http://schemas.openxmlformats.org/officeDocument/2006/docPropsVTypes"/>
</file>