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vadītāju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pedagogu zemākās darba samaksas pieauguma grafiku laikposmam no 2023. gada 1. septembra līdz 2025. gada 31. decembrim, ņemot vērā valsts ekonomisko situāciju attiecīgajā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rīkojuma projekta 1.punkta vārdus "ņemot vērā valsts ekonomisko situāciju attiecīgajā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pedagogu zemākās darba samaksas pieauguma grafiku laikposmam no 2023. gada 1. septembra līdz 2025.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Kalvāns (LIVA)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Pieņemt zināšanai, ka, ņemot vērā skolu tīkla sakārtošanas procesu 2023.-2025.gadā, zemākās darba samaksas likmes pieaugums negarantē proporcionālu mērķdotācijas apmēra uz vienu izglītojamo pašvaldību vispārējās pamatizglītības un vispārējās vidējās izglītības iestāžu pedagogu darba samaksai pieaugumu.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"grafika" virzība saskaņā ar iepriekš noslēgto politisko viernošanos nav iespējama bez izglītojamo izmaksu palielināšanas, t.sk. pilnībā atsakoties no solidaritātes principa, bet ieviešot skaidrus iestāžu tīkla kritērijus pašvaldībās. Uzskatām, ka palielinoties vienam mainīgajam (stundas likme) MD aprēķinā, būtu jāpalielinās proporcionāli visiem.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kopā ar Finanšu ministriju līdz šā gada 31.maijam sagatavot aprēķinus papildu nepieciešamajiem valsts budžeta līdzekļiem, pašvaldību vispārējās pamatizglītības un vispārējās vidējās izglītības iestāžu viena izglītojamā izmaksu palielināšanai.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Kalvāns (LIVA)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pedagogu zemākās darba samaksas likmes pieauguma grafiku laikposmam no 2023. gada 1. septembra līdz 2025.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esošais (arī iepriekš neatbalstītais) solidaritātes regulējums, ko nosaka MK 21.06.2022. noteikumos Nr.376 24.punkts pēc būtības nav atdalāms no pieauguma grafika jautājuma, LIVA konceptuāli neatbalsta šī rīkojuma tālāko virzību, ja netiek kopīgi netiek virzīti minētie grozījumi un līdz ar to pārskatīti MD pieaugumi visām pāsvaldībām atbilstoši faktiskajam izglītojamo skaitam.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līdz ar minētā rīkojuma projektu virzīt apstiprināšanai MK arī grozījumus MK 21.06.2022. noteikumos Nr.376., svītrojot to 24.punktu.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Kalvāns (LIVA)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12.04.2023.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12.04.2023.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Atzinumi_23-TA-212.docx</dc:title>
</cp:coreProperties>
</file>

<file path=docProps/custom.xml><?xml version="1.0" encoding="utf-8"?>
<Properties xmlns="http://schemas.openxmlformats.org/officeDocument/2006/custom-properties" xmlns:vt="http://schemas.openxmlformats.org/officeDocument/2006/docPropsVTypes"/>
</file>