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22-TA-2684: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Patvertņu būvnormatīvs LBN 210-25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Biedrība "Latvijas Drošības un aizsardzības industriju federācija"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17.04.2025.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17.04.2025.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Patvertņu būvnormatīvs LBN 210-25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DAIF Latvija konceptuāli atbalsta būvnormatīva projektu un apzinās nepieciešamību pēc iespējas ātrākā laikā nodrošināt šī normatīvā akta izstrādi un stāšanos spēkā, taču </w:t>
            </w:r>
            <w:r w:rsidR="00000000" w:rsidRPr="00000000" w:rsidDel="00000000">
              <w:rPr>
                <w:b w:val="1"/>
                <w:rtl w:val="0"/>
              </w:rPr>
              <w:t xml:space="preserve">aicina Ekonomikas ministriju organizēt visaptverošu ietekmes pušu sanāksmi, kuras ietvaros tiktu pārrunāta esošā normatīvā akta redakcija</w:t>
            </w:r>
            <w:r w:rsidR="00000000" w:rsidRPr="00000000" w:rsidDel="00000000">
              <w:rPr>
                <w:rtl w:val="0"/>
              </w:rPr>
              <w:t xml:space="preserve">, kura būtiski atšķiras no iepriekš saskaņošanas procesā nodotās dokumenta versijas.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Turklāt jāmin, ka arī normatīvā akta projekta anotācijā ietvertā informācija par sabiedrības līdzdalības nodrošināšanu tā izstrādē neliecina par visaptverošu ietekmes pušu iesaisti līdz šim.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Anete Lūsare (DAIF Latvija)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Patvertnes telpās paredz aprīkojumu, kas nodrošina sanitāri higiēniskajām normām atbilstošu gaisa kvalitāti un temperatūru ne zemāku par +10°C, lai patvertni varētu izmantot nepārtraukti 12 stundas.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Ārzemju normatīvi, tai skaitā Somijas un Lietuvas definē, kādā laikā nepieciešams sagatavot patvertni lietošanai, kā arī nosaka 6 reizes ilgāku patvertnes izmantošanas laiku – 72 stundas. Nepieciešams noteikt līdzīgas prasības, kā sagatavošanas laikam tā lietošanas laikam. Pieļaujams samazināt lietošanas laiku II kategorijas patvertnēm līdz 24h.</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Ārkārtas situācijas gadījumā, patvertne jāsagatavo lietošanai 72 stundu laikā. Patvertnes aprīkojums nodrošina patvertnes autonomu darbību vismaz 72 stundu garumā.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Anete Lūsare (DAIF Latvija)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Patvertnes telpās paredz aprīkojumu, kas nodrošina sanitāri higiēniskajām normām atbilstošu gaisa kvalitāti un temperatūru ne zemāku par +10°C, lai patvertni varētu izmantot nepārtraukti 12 stundas.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Patvertnes ventilācijas sistēma nespēs nodrošināt prasības sanitāri higiēniskajām normām atbilstošu gaisa kvalitāti. Pēc CO2 koncentrācijas kalkulatora: https://healthybuildings.hsph.harvard.edu/tools/co2-calculator/ 75m2 patvertnē pie gaisa pieplūdes 9,7 m3/h uz kvadrātmetru ar 100 iemītniekiem un 2m augstiem griestiem 1 h laikā CO2 ppm sastāda 2423, kas pārsniedz LBN 231-15 "Dzīvojamo un publisko ēku apkure un ventilācija" prasību 1000 ppm. Faktiski patvertnes aprīkojums neizpilda LBN231-15 prasības, un nav vajadzības šādu prasību rakstīt.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Patvertnē nodrošina temperatūru ne zemāku par +10°C.</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Anete Lūsare (DAIF Latvija)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Patvertnes telpās paredz aprīkojumu, kas nodrošina sanitāri higiēniskajām normām atbilstošu gaisa kvalitāti un temperatūru ne zemāku par +10°C, lai patvertni varētu izmantot nepārtraukti 12 stundas.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Punktā ir apvienoti divi dažādi parametri, telpas mikroklimata apstākļi un patvertnes lietošanas ilgums. Nepieciešams izdalīt dažādos punktos prasības par mikroklimatu un patvertnes lietošanas ilgumu.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Anete Lūsare (DAIF Latvija)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Patvertnēm, kas paredzētas mazāk kā 500 cilvēkiem, minimālais durvju platums ir 900 mm, bet patvertnēm, kas paredzētas 500 un vairāk cilvēkiem, minimālais durvju platums ir 1200 mm.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skaidrot vai nepieciešamības gadījumā precizēt, ņemot vērā to, ka durvju platums 900 mm varētu būt patvertnei līdz 50 cilvēkiem.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Anete Lūsare (DAIF Latvija)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 Patvertnēs izvieto sausās tualetes, kuru skaitu nosaka atbilstoši patvertnē paredzētajam cilvēku skaitam – viena tualete uz 20 cilvēkiem.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Šādā redakcijā saprotams, ka sausās tualetes ir vienīgā iespējamā opcija, taču jau iepriekš ir sniegta informācija par alternatīviem risinājumiem labierīcību ierīkošanā patvertnēs, līdz ar to būtu jāmin, ka sausās tualetes ierīko, ja nav iespējami citi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Anete Lūsare (DAIF Latvija)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 Patvertņu konstrukcijām jābūt tādām, lai iedarbojoties spiediena viļņu ārkārtas iedarbju slodzēm, patvertnes ārējās norobežojošās konstrukcijas, kas pakļautas spiediena slodzēm, papildus kvazipastāvīgajām slodzēm avārijas situācijā izturētu papildus slodzi, kam līdzvērtīga ir 200 kN/m</w:t>
            </w:r>
            <w:r w:rsidR="00000000" w:rsidRPr="00000000" w:rsidDel="00000000">
              <w:rPr>
                <w:vertAlign w:val="superscript"/>
                <w:rtl w:val="0"/>
              </w:rPr>
              <w:t xml:space="preserve">2</w:t>
            </w:r>
            <w:r w:rsidR="00000000" w:rsidRPr="00000000" w:rsidDel="00000000">
              <w:rPr>
                <w:rtl w:val="0"/>
              </w:rPr>
              <w:t xml:space="preserve"> statiska spiediena slodze.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Piemērot 200 kN/m2 statiska spiediena slodze prasību visām II kategorijas patvertnēm ir pārmērīga prasība Mazākam bumbu patvertnēm, piemēram 5 stāvu namu pagrabos vai nelielās publiskās būvēs šāda prasība būtiski sadārdzina būvniecības izmaksas, tāpēc tādām ēkām būtu piemērojamas zemākas prasības konstrukcijām. Piedāvājums pievienot apakšpunktu 20.1.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 Patvertnes nesošajām konstrukcijām jānodrošina nestspēja un noturība ārkārtas situācijā, ja uz patvertnes perimetra konstrukcijām papildus kvazipastāvīgajām slodzēm iedarbojas ārēja statiska spiediena slodze, kas ekvivalentā veidā atbilst 200 kN/m²</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20.1. II kategorijas patvertnēm, kas paredzētas mazāk kā 200 cilvēkiem, pieļaujama ārējās statiskās spiediena slodzes aprēķina vērtība 100 kN/m²</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Anete Lūsare (DAIF Latvija)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 Patvertņu konstrukcijām jābūt tādām, lai iedarbojoties spiediena viļņu ārkārtas iedarbju slodzēm, patvertnes ārējās norobežojošās konstrukcijas, kas pakļautas spiediena slodzēm, papildus kvazipastāvīgajām slodzēm avārijas situācijā izturētu papildus slodzi, kam līdzvērtīga ir 200 kN/m</w:t>
            </w:r>
            <w:r w:rsidR="00000000" w:rsidRPr="00000000" w:rsidDel="00000000">
              <w:rPr>
                <w:vertAlign w:val="superscript"/>
                <w:rtl w:val="0"/>
              </w:rPr>
              <w:t xml:space="preserve">2</w:t>
            </w:r>
            <w:r w:rsidR="00000000" w:rsidRPr="00000000" w:rsidDel="00000000">
              <w:rPr>
                <w:rtl w:val="0"/>
              </w:rPr>
              <w:t xml:space="preserve"> statiska spiediena slodze.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 punktu var interpretēt, ka patvertnei, kura ir iebūvēta iekš ēkas, un tās konstrukcijas nerobežojas ar ārējo vidi, tas ir tieši nav pakļautas triecienvilnim var nepiemērot prasību par 200 kN/m slodzi. Nepieciešams skaidrāk norādīt, ka uz patvertnes ārējām jeb perimetra konstrukcijām iedarbojas slodzes.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Patvertnes nesošajām konstrukcijām jānodrošina nestspēja un noturība ārkārtas situācijā, ja uz patvertnes perimetra konstrukcijām papildus kvazipastāvīgajām slodzēm iedarbojas ārēja statiska spiediena slodze, kas ekvivalentā veidā atbilst 200 kN/m²</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Anete Lūsare (DAIF Latvija)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 Avārijas izeju gaiteņa konstrukcijām un konstrukcijām, kas aizsargā patvertnes durvju ailu un avārijas izejas jumtu vai izejas pārsegumu, papildus parastajām slodzēm jābūt izrēķinātām gruvešu slodzei 25 kN/m2.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Nepieciešams vizuāls skaidrojums tam, kādas ir avārijas izejas, kā arī nepieciešams papildināt, ka avārijas izejas ir paredzētas, lai var pamest patvertni, ja ēka, kurā atrodas patvertne ir sagruvusi. Papildus jānosaka cik tālu ir jābūt avārijas izejai. Vairāk par avārijas izejām, tai skaitā to veidiem un nepieciešamo garumu var atrast D.Ņikiforva pētijuma “Bumbu patvertņu normatīvā regulējuma pilnveidošanas iespējas Latvijā” 2.2.2. apakšnodaļā - Prasības ieejām, avārijas izejām un citiem atvērumiem (44-49 lpp) Saite: https://drive.google.com/file/d/1kn84cXQ_6YBjnk7qLvct5nCiUAyGSrjl/view?usp=sharing</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Anete Lūsare (DAIF Latvija)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28.4. nesošajām starpsienām un pīlāriem – 150 mm;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Latvijā netiek pielietots termins pīlārs, tiek izmantots termins kolonna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nesošajām starpsienām un kolonnām – 150 mm;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Anete Lūsare (DAIF Latvija)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DAIF Latvija konceptuāli atbalsta būvnormatīva projektu un apzinās nepieciešamību pēc iespējas ātrākā laikā nodrošināt šī normatīvā akta izstrādi un stāšanos spēkā, taču norāda, ka  </w:t>
            </w:r>
            <w:r w:rsidR="00000000" w:rsidRPr="00000000" w:rsidDel="00000000">
              <w:rPr>
                <w:b w:val="1"/>
                <w:rtl w:val="0"/>
              </w:rPr>
              <w:t xml:space="preserve">ne pašā būvnormatīva tekstā, ne tā anotācijā nav atsauce vai tieša sasaiste ar šobrīd LR Saeimā izskatāmo likumprojektu - Grozījumi Civilās aizsardzības un katastrofas pārvaldīšanas likumā</w:t>
            </w:r>
            <w:r w:rsidR="00000000" w:rsidRPr="00000000" w:rsidDel="00000000">
              <w:rPr>
                <w:rtl w:val="0"/>
              </w:rPr>
              <w:t xml:space="preserve"> (titania.saeima.lv/LIVS14/saeimalivs14.nsf/webSasaiste?OpenView&amp;restricttocategory=861/Lp14) -   kura mērķis ir ieviest iedzīvotāju aizsardzības veidu – patveršanās patvertnēs, lai nodrošinātu aizsardzību no bīstamiem faktoriem vai mazinātu to ietekmi katastrofas, militāra iebrukuma vai kara gadījumā, kā arī noteikt tiesisko regulējumu saistībā ar pašvaldību tiesībām organizēt katastrofas rezultātā radušos bojājumu novēršanu.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Aicinām precizēt gan pašu būvnormatīvu, gan tā anotāciju ar konkrētām atsaucēm uz Civilās aizsardzības un katastrofas pārvaldīšanas likumu, kā arī papildus skaidrot / precizēt būvnormatīvā izklāstīto saturu pēc risku metodoloģijas, nevis saskaņā ar noteiktajām patvertņu kategorijām (I, II, III) likumprojektā, </w:t>
            </w:r>
            <w:r w:rsidR="00000000" w:rsidRPr="00000000" w:rsidDel="00000000">
              <w:rPr>
                <w:rtl w:val="0"/>
              </w:rPr>
              <w:t xml:space="preserve">lai nodrošinātu tā viennozīmīgu piemērošanu.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Anete Lūsare (DAIF Latvija)</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22-TA-2684</w:t>
    </w:r>
    <w:r>
      <w:br/>
    </w:r>
    <w:r w:rsidR="00000000" w:rsidRPr="00000000" w:rsidDel="00000000">
      <w:rPr>
        <w:rtl w:val="0"/>
      </w:rPr>
      <w:t xml:space="preserve">Izdrukāts 17.04.2025. 20.49</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22-TA-2684</w:t>
    </w:r>
    <w:r>
      <w:br/>
    </w:r>
    <w:r w:rsidR="00000000" w:rsidRPr="00000000" w:rsidDel="00000000">
      <w:rPr>
        <w:rtl w:val="0"/>
      </w:rPr>
      <w:t xml:space="preserve">Izdrukāts 17.04.2025. 20.49</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Atzinumi_22-TA-2684.docx</dc:title>
</cp:coreProperties>
</file>

<file path=docProps/custom.xml><?xml version="1.0" encoding="utf-8"?>
<Properties xmlns="http://schemas.openxmlformats.org/officeDocument/2006/custom-properties" xmlns:vt="http://schemas.openxmlformats.org/officeDocument/2006/docPropsVTypes"/>
</file>