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pedagogam ir veikta tarifikācija, taču viņš mācību gada laikā pārtrauc amata pienākumu izpildi (pedagogs pārtrauc darba tiesiskās attiecības, dodas ilgstošā prombūtnē vai citos gadījumos), izglītības iestādes vadītājs var veikt pedagoga mācību gada laikā nostrādāto un apmaksāto stundu pārrēķinu.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būtu jāveic nostrādāto un apmaksāto stundu pārrēķins, ja saskaņā ar MK noteikumu grozījumu 40.punktu izglītības iestādes vadītājam būs pienākums darba laiku uzskaitīt saskaņā ar Darba likumu, t.i., precīzi uzskaitot katra darbinieka nostrādātās stundas kopumā, kā arī atsevišķi virsstundas, darbu nakts laikā, nedēļas atpūtas laikā un svētku dienās nostrādātās stundas, kā arī dīkstāves laiku. Saskaņā ar darba laika uzskaiti ir veicama nostrādāto stundu apmaksa, līdz ar to starp nostrādātajām un apmaksātajām stundām nebūtu jābūt atšķirībai.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27.11.2025.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27.11.2025.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Atzinumi_25-TA-1676.docx</dc:title>
</cp:coreProperties>
</file>

<file path=docProps/custom.xml><?xml version="1.0" encoding="utf-8"?>
<Properties xmlns="http://schemas.openxmlformats.org/officeDocument/2006/custom-properties" xmlns:vt="http://schemas.openxmlformats.org/officeDocument/2006/docPropsVTypes"/>
</file>