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ietvaros sasniedzamie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punkta atskaites datumi neatbilst datumiem 75. un 78.2.17.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 projekta iesniedzēju nav attiecināmi šādi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Kļūdains formulējums attiecībā uz izslēgšanas kritēriju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 projekta iesniedzēju ir attiecināmi šādi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pēc projekta iesnieguma iesniegšanas, sadarbības partneru piesaistei organizē atklāta konkursa uzsaukumu, publicējot informāciju par pētniecības projektu iesniegumu atlases izsludināšanu, pagarināšanu, pārtraukšanu vai izbeigšanu oficiālajā izdevumā “Latvijas Vēstnesis” un finansējuma saņēmēja tīmekļa vietnē. Pētniecības projektu iesniegumu iesniegšanai finansējuma saņēmējs nosaka termiņu, kas nav īsāks par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par publikāciju “Latvijas Vēstnesī” palicis no 16. punkta par prasībām Aģentūrai, kas nebūtu attiecināms uz finansējuma saņēmēju – priekšlikums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pēc projekta iesnieguma iesniegšanas, sadarbības partneru piesaistei organizē atklāta konkursa uzsaukumu, publicējot informāciju par pētniecības projektu iesniegumu atlases izsludināšanu, pagarināšanu, pārtraukšanu vai izbeigšanu finansējuma saņēmēja tīmekļa vietnē. Pētniecības projektu iesniegumu iesniegšanai finansējuma saņēmējs nosaka termiņu, kas nav īsāks par vienu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46.1.11. instrumentu un iekārtu iegāde vai nomas maksa, ja nepieciešams pētniecības projekta īstenošanai, iesniedzot finansējuma saņēmējam informāciju par nepieciešamo instrumentu vai iekārtu neesību grāmatvedības uzskaitē vai finanšu nomā, nepārsniedzot 100 000 </w:t>
            </w:r>
            <w:r w:rsidR="00000000" w:rsidRPr="00000000" w:rsidDel="00000000">
              <w:rPr>
                <w:i w:val="1"/>
                <w:rtl w:val="0"/>
              </w:rPr>
              <w:t xml:space="preserve">euro </w:t>
            </w:r>
            <w:r w:rsidR="00000000" w:rsidRPr="00000000" w:rsidDel="00000000">
              <w:rPr>
                <w:rtl w:val="0"/>
              </w:rPr>
              <w:t xml:space="preserve">no pētniecības projekta kopsummas un tirgū noteikto cenu;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46.1.11. punkts ir pretrunā ar 56.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56.7.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56.7. instrumentu, iekārtu un to aprīkojuma iegādes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46.1.11. punkts ir pretrunā ar 56.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56.7.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finansējuma saņēmējs noslēdz līgumu ar sadarbības partneri līdz 2025.gada 1.janvārim, tad izmaksas var attiecināt līdz 2027.gada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aģentūras atbalstu var piešķirt līdz 30.06.2026. (7.1. punkts), tad līgumu slēgšanas un izmaksu attiecināšanas piesaiste pie 01.01.2025. jeb pusotru gadu pirms pēdējā atbalsta piešķiršanas brīža ir nepamatots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Finansējuma saņēmējs noslēdz līgumu ar sadarbības partneri, un izmaksas var attiecināt līdz 2027.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78.2.17. līdz 2024. gada 30. jūnijam apstiprināt pētniecības projektus vismaz 40 procentu apmērā no kopējā paredzētā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aģentūras atbalstu jāpiešķir līdz 31.12.2024. (7.2.1. punkts), tad pētniecības projektu apstiprināšanas piesaiste 30.06.2024. jeb pusgadu pirms atbalsta piešķiršanas brīža ir nepamatots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“78.2.17. līdz 2024. gada 31. decembrim apstiprināt pētniecības projektus vismaz 40 procentu apmērā no kopējā paredzētā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79.8. tiesības apstrīdēt finansējuma saņēmēja apkopoto atbalstīto un noraidīto pētniecības projektu sarakstu ar pētniecības projektu vērtējumu, mēneša laikā no noraidījuma saņemšanas iesniedzot pretenziju finansējuma saņēmējam. Ja strīdu neizdodas atrisināt sarunu ceļā, tad sadarbības partneris var iesniegt rakstisku pretenziju nozares ministrijā mēneša laikā no pretenzijas noraidījuma saņemšanas dienas un nozares ministrijas pieņemto lēmumu var pārsūdzēt, iesniedzot pieteikumu Administratīvajā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partnerim ir tiesības apstrīdēt lēmumu par tā pētniecības projekta pieteikumu, bet ne sarakstu, kas ir iekšējs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“79.8. tiesības apstrīdēt finansējuma saņēmēja lēmumu par pētniecības projekta noraidīšanu, mēneša laikā no noraidījuma saņemšanas iesniedzot pretenziju finansējuma saņēmējam. Ja strīdu neizdodas atrisināt sarunu ceļā, tad sadarbības partneris var iesniegt rakstisku pretenziju nozares ministrijā mēneša laikā no pretenzijas noraidījuma saņemšanas dienas un nozares ministrijas pieņemto lēmumu var pārsūdzēt, iesniedzot pieteikumu Administratīvajā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Pētniecības projektu vērtēšanas komisijā finansējuma saņēmējs var iekļaut vismaz šādus dalībniekus: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punkta redakciju, lai nerastos pārpratumi punkta piemērošanā. Jābūt “var iekļaut”, pretējā gadījumā visi uzskaitītie ir obligāti.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Pētniecības projektu vērtēšanas komisijā finansējuma saņēmējs var iekļaut šādus dalībniekus:”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tiek īstenots efektīvas sadarbības pētniecības projekts, katra sadarbības partnera veiktajām izmaksām tiek piemērota atbilstoša intensitāte, ņemot vērā partnera atbilstību sīkajam (mikro), mazajam, vidējam vai lielajam komersantam, atbilstoši šo noteikumu 63.1.apakšpunktā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sadarbības partnerim tiek piemērota tam atbilstošā intensitāte visos gadījumos, jo var būt sadarbības projekti, kuri nav efektīvas sadarbības projekti atbilstoši Komisijas regulas Nr.651/2014 2. panta 90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tiek īstenots sadarbības pētniecības projekts, katra sadarbības partnera veiktajām izmaksām tiek piemērota atbilstoša intensitāte, ņemot vērā partnera atbilstību sīkajam (mikro), mazajam, vidējam vai lielajam komersantam, atbilstoši šo noteikumu 63.1.apakšpunktā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svītrot no vērtēšanas kritērijiem, jo kritērijs nav tieši attiecināms uz šo atbalsta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 kritērijs ir būtisks finansējuma saņēmēja pieredzes izvērtēšanā, piedāvājam piemērot sekojošu punktu skaitu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(kritērijs 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(kritērijs 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(kritērijs 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 (kritērijs 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2.2.6.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atlases kritēriji neatbilst Latvijas Atveseļošanas un noturības mehānisma projekta darbības plānam (MKN 2. pielikums) un nevar tikt izvirzīti kompetences centru projektu atlasē, jo kompetences centri nenodrošina un neattīsta P&amp;A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1.3. un 1.4. apakšpunktu kā saturiski neattiecināmu.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2.2.1.: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ka vērtējums ir “Jā”, ja projekta iesniedzējs ir norādījis un no projekta iesnieguma izriet, ka projekts tiek īstenots kādā no turpmāk minētām viedās specializācijas jomām/apakšjomām (vai līdzvērtīgs sadalījums astoņās jomās/apakšjomās atbilstoši RIS3 jaunajai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Zināšanu ietilpīga bioekonomika - Inovatīvi risinājumi mežsaimniecībai un kokapstrādē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Zināšanu ietilpīga bioekonomika - Inovatīvi risinājumi lauksaimniecībai un pārtikas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Biomedicīna, medicīnas tehnoloģijas, biofarmācija un biotehnoloģijas.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Fotonika un viedie materiāli, tehnoloģijas un inženiersistēmas - Viedie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Fotonika un viedie materiāli, tehnoloģijas un inženiersistēmas - Modernas ražošanas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komunikāciju tehnoloģijas – Aparātbūve (elektronika)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komunikāciju tehnoloģijas – Informācijas un komunikāciju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Viedā enerģētika un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tiek salīdzināti projekti vienas viedās specializācijas jomas/apakšjomas ietvaros un katrā tiek atbalstīti augstāko punktu skaitu ieguvušie kompetences centri, nepārsniedzot jomas/apakšjomas ietvaros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iesniegumā nevar norādīt vairākas viedās specializācijas jomas/apakšjomas.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27.09.2023.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27.09.2023.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