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w:t>
            </w:r>
            <w:r w:rsidR="00000000" w:rsidRPr="00000000" w:rsidDel="00000000">
              <w:rPr>
                <w:b w:val="1"/>
                <w:rtl w:val="0"/>
              </w:rPr>
              <w:t xml:space="preserve">t (Latvijas Republikas Saeimas un Ministru Kabineta Ziņotājs, Latvijas Vēstnesis, ) š</w:t>
            </w:r>
            <w:r w:rsidR="00000000" w:rsidRPr="00000000" w:rsidDel="00000000">
              <w:rPr>
                <w:rtl w:val="0"/>
              </w:rPr>
              <w:t xml:space="preserve">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oficiālajā izdevējā “Latvijas Vēstnesis” 19.06.2026. ir publicēti Ministru kabineta 16.06.2026. noteikumi Nr. 335 “Iekšlietu digitālā centra nolikums” (https://www.vestnesis.lv/ta/id/369184-iekslietu-digitala-centra-nolikums), kuri 20.06.2026. stājas spēkā. Ņemot vērā minēto, lūdzam papildināt grozījumus Elektronisko sakaru likumā ar pantu par Iekšlietu ministrijas Informācijas centra nosaukuma maiņu uz "Iekšlietu digitālais centrs" visā likuma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Domiņš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Ministru kabinets var pieņemt lēmumu par nacionālās viesabonēšanas ieviešanu, ja valstī ir izsludināta ārkārtēja situācija vai izņēmuma stāvoklis. Pieņemot lēmumu par nacionālās viesabonēšanas ieviešanu, Ministru kabinets (Krīzes vadības centrs) nepieciešamības gadījumā konsultējas ar mobilo sakaru operatoriem."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 situācija vai izņēmuma stāvoklis ir tiesiskie režīmi, kuri nosaka valsts pārvaldes un pašvaldību institūciju, fizisko un juridisko personu tiesības, to ierobežojumus, īpašos pienākumus un tiesiskuma nodrošināšanu šo tiesisko režīmu spēkā esamības laikā. Kā arī tie nosaka konkrētu rīcību valsts un pašvaldību institūcijām, fiziskām un juridiskām personām, lai pārvarētu apdraudējumu, jo esošie normatīvie regulējumi to nenosaka vai ir nepieciešams pārkāpt noteiktas prasības. Līdz ar to normatīvie akti ir jāveido tā, lai izvairītos no ārkārtējās situācijas izsludināšanas nepieciešamības, kas ļautu iespēju izmantot nacionālo viesabonēšanu veicot reaģēšanas pasākumus dažādu apdraudējumu gadījumā nevis tikai tad, kad ir izsludināti tiesiskie režīmi.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Domiņš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01.07.2026.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01.07.2026.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Atzinumi_25-TA-2522.docx</dc:title>
</cp:coreProperties>
</file>

<file path=docProps/custom.xml><?xml version="1.0" encoding="utf-8"?>
<Properties xmlns="http://schemas.openxmlformats.org/officeDocument/2006/custom-properties" xmlns:vt="http://schemas.openxmlformats.org/officeDocument/2006/docPropsVTypes"/>
</file>