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projektā plānoti ieņēmumi, projekta iesniedzējs atbilstoši sadarbības iestādes izstrādātajiem metodiskajiem norādījumiem veic izmaksu un ieguvumu analīzi un pievieno to projekta iesniegumam.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 punktu, ņemot vērā, ka atbilstoši Ministru kabineta 2023. gada 13. jūlija sēdes protokola Nr. 36 85. § 3. punktam ne tikai gadījumos, kad Eiropas Savienības fondu projekta ietvaros plānots gūt neto ieņēmumus, bet arī tiem Eiropas Savienības fondu projektiem, kuru atlase paredzēta </w:t>
            </w:r>
            <w:r w:rsidR="00000000" w:rsidRPr="00000000" w:rsidDel="00000000">
              <w:rPr>
                <w:b w:val="1"/>
                <w:rtl w:val="0"/>
              </w:rPr>
              <w:t xml:space="preserve">ierobežotas projektu iesniegumu atlases veidā</w:t>
            </w:r>
            <w:r w:rsidR="00000000" w:rsidRPr="00000000" w:rsidDel="00000000">
              <w:rPr>
                <w:rtl w:val="0"/>
              </w:rPr>
              <w:t xml:space="preserve"> un projekta </w:t>
            </w:r>
            <w:r w:rsidR="00000000" w:rsidRPr="00000000" w:rsidDel="00000000">
              <w:rPr>
                <w:b w:val="1"/>
                <w:rtl w:val="0"/>
              </w:rPr>
              <w:t xml:space="preserve">kopējās izmaksas (ieskaitot PVN) pārsniedz 1 miljonu </w:t>
            </w:r>
            <w:r w:rsidR="00000000" w:rsidRPr="00000000" w:rsidDel="00000000">
              <w:rPr>
                <w:b w:val="1"/>
                <w:i w:val="1"/>
                <w:rtl w:val="0"/>
              </w:rPr>
              <w:t xml:space="preserve">euro,</w:t>
            </w:r>
            <w:r w:rsidR="00000000" w:rsidRPr="00000000" w:rsidDel="00000000">
              <w:rPr>
                <w:rtl w:val="0"/>
              </w:rPr>
              <w:t xml:space="preserve"> ir nepieciešams veikt izmaksu un ieguvumu analīzi.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minēto risinājumu var nepiemērot, ja to objektīvi un izvērsti pamato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atbilstoši sadarbības iestādes izstrādātajiem metodiskajiem norādījumiem veic izmaksu un ieguvumu analīzi un pievieno to projekta iesniegumam.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10.05.2024.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10.05.2024.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Atzinumi_23-TA-2111.docx</dc:title>
</cp:coreProperties>
</file>

<file path=docProps/custom.xml><?xml version="1.0" encoding="utf-8"?>
<Properties xmlns="http://schemas.openxmlformats.org/officeDocument/2006/custom-properties" xmlns:vt="http://schemas.openxmlformats.org/officeDocument/2006/docPropsVTypes"/>
</file>