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videi draudzīga apgaismojuma izbūve, tai skaitā inovatīvi apgaismojuma risinājumi, kas ietver atjaunojamos energoresursus izmantojošas enerģiju ražojošas iekārtas, un viedo tehnoloģiju iegāde un uzstādīšana, ievērojot, ka 100 procenti no gadā saražotās enerģijas tiek izmantoti pašpatēriņam;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iespēju paredzēt atbalstu arī akumulatoru iegādei, lai izvairītos no gadījumiem, kad neparedzētu apstākļu dēļ var tikt neievērots nosacījums par 100 procentu pašpatēriņa nosacījumu, attiecīgi precizējot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