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 maija noteikumos Nr. 296 "Noteikumi par rūpniecisko zveju teritoriālajos ūdeņos un ekonomiskās zonas ūdeņos"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anotācijas izriet, ka ar noteikumu projektu tiek ieviestas Eiropas Parlamenta un Padomes 2013. gada 11. decembra Regulas (ES) Nr. 1380/2013 par kopējo zivsaimniecības politiku un ar ko groza Padomes Regulas (EK) Nr. 1954/2003 un (EK) Nr. 1224/2009 un atceļ Padomes Regulas (EK) Nr. 2371/2002 un (EK) Nr. 639/2004 un Padomes Lēmumu 2004/585/EK, 22. panta 1. un 2. punkta prasības, lūdzam papildināt noteikumu projekta anotācijas 5. sadaļu ar attiecīgu informāciju par minēto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ietverto iebildumu atkārtoti lūdzam precizēt noteikumu projekta 7. punktu vai noteikumu projekta anotācijas 5. sadaļā pamatot tā atbilstību regulas Nr. 2016/1139</w:t>
            </w:r>
            <w:r w:rsidR="00000000" w:rsidRPr="00000000" w:rsidDel="00000000">
              <w:rPr>
                <w:vertAlign w:val="superscript"/>
                <w:rtl w:val="0"/>
              </w:rPr>
              <w:t xml:space="preserve">1</w:t>
            </w:r>
            <w:r w:rsidR="00000000" w:rsidRPr="00000000" w:rsidDel="00000000">
              <w:rPr>
                <w:rtl w:val="0"/>
              </w:rPr>
              <w:t xml:space="preserve"> 11. pantam un regulas 1224/2009</w:t>
            </w:r>
            <w:r w:rsidR="00000000" w:rsidRPr="00000000" w:rsidDel="00000000">
              <w:rPr>
                <w:vertAlign w:val="superscript"/>
                <w:rtl w:val="0"/>
              </w:rPr>
              <w:t xml:space="preserve">2</w:t>
            </w:r>
            <w:r w:rsidR="00000000" w:rsidRPr="00000000" w:rsidDel="00000000">
              <w:rPr>
                <w:rtl w:val="0"/>
              </w:rPr>
              <w:t xml:space="preserve"> 17. panta 1. punktam. Norādām, ka regulas Nr. 2016/1139 11. pants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dalībvalstu kompetentām iestādēm tiesības atļaut agrāku ienākšanu ostā, nevis noteikt citu paziņošanas termiņu, ko, ņemot vērā zvejas produktu veidu, attālumu starp zvejas vietām, izkraušanas vietām un ostām, kurās attiecīgie kuģi reģistrēti, var vienīgi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iepriekšējo paziņošanas termiņu vismaz vienu stundu, pirms paredzamās ierašanās ostā, nevis divas stundas, pirms paredzamās ierašanās ostā vai izkraušanas vietā un pirms izkraušanas uzsākšanas, kā to paredz noteikumu projekts. Savukārt citos gadījumos saskaņā ar regulas Nr. 1224/2009 17. pantu paziņošanas termiņš ir vismaz četras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prasības piemērot gadījumos, ja kuģu lielākais garums ir astoņi metri vai vairāk un uz kuriem ir paturēti vismaz 250 kg mencu vai divas tonnas pelaģisko krājumu nozvejas, savukārt noteikumu projekta punkts tiek attiecināts uz visiem kuģiem, kas garāki par 10 metriem, – arī tad, ja kuģis atgriežas bez nozvejas, kas pārsniedz regulas Nr. 2016/11391 11. panta piemērošanas priekšnosacījumus, tādējādi uz to attiecināms regulas 1224/2009 17. panta 1. punktā noteiktais, par ko anotācijā nav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r w:rsidR="00000000" w:rsidRPr="00000000" w:rsidDel="00000000">
              <w:rPr>
                <w:vertAlign w:val="superscript"/>
                <w:rtl w:val="0"/>
              </w:rPr>
              <w:t xml:space="preserve">2. Eiropas Parlamenta un Padomes 2016. gada 6. jūlija Regula (ES) 2016/1139, ar kuru izveido daudzgadu plānu mencas, reņģes un brētliņas krājumiem Baltijas jūrā un zvejniecībām, kas šos krājumus izmanto, un ar kuru groza Padomes Regulu (EK) Nr. 2187/2005 un atceļ Padomes Regulu (EK) Nr. 1098/2007.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23-TA-2228</w:t>
    </w:r>
    <w:r>
      <w:br/>
    </w:r>
    <w:r w:rsidR="00000000" w:rsidRPr="00000000" w:rsidDel="00000000">
      <w:rPr>
        <w:rtl w:val="0"/>
      </w:rPr>
      <w:t xml:space="preserve">Izdrukāts 05.02.2024. 22.02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23-TA-2228</w:t>
    </w:r>
    <w:r>
      <w:br/>
    </w:r>
    <w:r w:rsidR="00000000" w:rsidRPr="00000000" w:rsidDel="00000000">
      <w:rPr>
        <w:rtl w:val="0"/>
      </w:rPr>
      <w:t xml:space="preserve">Izdrukāts 05.02.2024. 22.02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Atzinumi_23-TA-2228.docx</dc:title>
</cp:coreProperties>
</file>

<file path=docProps/custom.xml><?xml version="1.0" encoding="utf-8"?>
<Properties xmlns="http://schemas.openxmlformats.org/officeDocument/2006/custom-properties" xmlns:vt="http://schemas.openxmlformats.org/officeDocument/2006/docPropsVTypes"/>
</file>