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34 "Latvijas Atveseļošanas un noturības mehānisma plāna 2.2. reformu un investīciju virziena "Uzņēmumu digitālā transformācija un inovācijas" 2.2.1.3.i. investīcijas "Atbalsts jaunu produktu un pakalpojumu ieviešanai uzņēmējdarbībā"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anotācijas skaidrojumu par noteikumu 63.3. apakšpunktā paredzētajiem grozījumiem. Anotācijā šobrīd norādīts, ka, svītrojot vārdus "kas atgūstams no valsts budžeta priekšnodokļa veidā", tiek nodrošinātas skaidras tiesību normas un mazinātas interpretācijas iespējas. Tomēr pēc būtības ar grozījumiem 63.3. apakšpunktā tiek mainīts attiecināmo izmaksu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04.03.2024. 19.49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04.03.2024. 19.49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Atzinumi_24-TA-133.docx</dc:title>
</cp:coreProperties>
</file>

<file path=docProps/custom.xml><?xml version="1.0" encoding="utf-8"?>
<Properties xmlns="http://schemas.openxmlformats.org/officeDocument/2006/custom-properties" xmlns:vt="http://schemas.openxmlformats.org/officeDocument/2006/docPropsVTypes"/>
</file>