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materiāli_Koka māja)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materiāli_Robežu iela 190)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nekustamā īpašuma (kadastra Nr. 2700 020 0602) kadastrālo vērtību atspoguļojumu. Vēršam uzmanību, ka pašreizējā anotācijas redakcijā pēc nekustamā īpašuma kopējās kadastrālās vērtības norādītas divas atšķirīgas universālās kadastrālās vērtības (37 735 </w:t>
            </w:r>
            <w:r w:rsidR="00000000" w:rsidRPr="00000000" w:rsidDel="00000000">
              <w:rPr>
                <w:i w:val="1"/>
                <w:rtl w:val="0"/>
              </w:rPr>
              <w:t xml:space="preserve">euro</w:t>
            </w:r>
            <w:r w:rsidR="00000000" w:rsidRPr="00000000" w:rsidDel="00000000">
              <w:rPr>
                <w:rtl w:val="0"/>
              </w:rPr>
              <w:t xml:space="preserve"> un 26 565 </w:t>
            </w:r>
            <w:r w:rsidR="00000000" w:rsidRPr="00000000" w:rsidDel="00000000">
              <w:rPr>
                <w:i w:val="1"/>
                <w:rtl w:val="0"/>
              </w:rPr>
              <w:t xml:space="preserve">euro</w:t>
            </w:r>
            <w:r w:rsidR="00000000" w:rsidRPr="00000000" w:rsidDel="00000000">
              <w:rPr>
                <w:rtl w:val="0"/>
              </w:rPr>
              <w:t xml:space="preserve">), kas rada neskaidrību par nekustamā īpašuma kadastrālās vērtības atspoguļojumu. Lūdzam precizēt attiecīgās vērtību norādes atbilstoši Nekustamā īpašuma valsts kadastra informācijas sistēmas datiem, ņemot vērā, ka saskaņā ar anotācijā ietverto informāciju un Nekustamā īpašuma valsts kadastra informācijas sistēmas datiem nekustamā īpašuma universālā kadastrālā vērtība ir 26 565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1.3. </w:t>
            </w:r>
            <w:r w:rsidR="00000000" w:rsidRPr="00000000" w:rsidDel="00000000">
              <w:rPr>
                <w:b w:val="1"/>
                <w:i w:val="1"/>
                <w:rtl w:val="0"/>
              </w:rPr>
              <w:t xml:space="preserve">“Pašreizējā situācija, problēmas un risinājumi”</w:t>
            </w:r>
            <w:r w:rsidR="00000000" w:rsidRPr="00000000" w:rsidDel="00000000">
              <w:rPr>
                <w:rtl w:val="0"/>
              </w:rPr>
              <w:t xml:space="preserve"> attiecībā uz rīkojuma projekta 2. punktā minēto nekustamo īpašumu (nekustamā īpašuma kadastra Nr. 2700 020 0602) precizēt ietverto informāciju, sniedzot skaidrojumu par nekustamā īpašuma tiesisko situāciju attiecībā uz piespiedu dalītā īpašuma režīmu. Proti, no anotācijas un Kurzemes rajona tiesas Ventspils pilsētas zemesgrāmatas nodalījuma Nr. 272 izriet, ka īpašuma tiesības uz zemes vienību un īpašuma tiesības uz būvēm ir nostiprinātas dažādu personu labā, tostarp attiecībā uz būvēm domājamo daļu apmērā, vienlaikus šīs tiesības nostiprinātas vienā un tajā pašā zemesgrāmatas nodalījumā. Ievērojot minēto, lūdzam sniegt skaidrojumu par  faktiskajiem apstākļiem, kuru rezultātā īpašuma tiesības uz zemi un būvēm nostiprinātas dažādu personu labā viena zemesgrāmatas nodalījuma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26-TA-1133</w:t>
    </w:r>
    <w:r>
      <w:br/>
    </w:r>
    <w:r w:rsidR="00000000" w:rsidRPr="00000000" w:rsidDel="00000000">
      <w:rPr>
        <w:rtl w:val="0"/>
      </w:rPr>
      <w:t xml:space="preserve">Izdrukāts 03.06.2026.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26-TA-1133</w:t>
    </w:r>
    <w:r>
      <w:br/>
    </w:r>
    <w:r w:rsidR="00000000" w:rsidRPr="00000000" w:rsidDel="00000000">
      <w:rPr>
        <w:rtl w:val="0"/>
      </w:rPr>
      <w:t xml:space="preserve">Izdrukāts 03.06.2026.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Atzinumi_26-TA-1133.docx</dc:title>
</cp:coreProperties>
</file>

<file path=docProps/custom.xml><?xml version="1.0" encoding="utf-8"?>
<Properties xmlns="http://schemas.openxmlformats.org/officeDocument/2006/custom-properties" xmlns:vt="http://schemas.openxmlformats.org/officeDocument/2006/docPropsVTypes"/>
</file>