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likuma 8. pantu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daļu nosakot, ka kredīta devēji un kredīta starpnieki skaidrā un saprotamā veidā informē patērētājus, kad tiem tiek piedāvāts personalizēts piedāvājums, kura pamatā ir automatizēta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daļu citastarp nosakot, ka, kredīta devējs ir tiesīgs piešķirt kredītu tikai tad, ja patērētāja spējas atmaksāt kredītu novērtēšanas rezultāti liecina, ka no kreditēšanas līguma izrietošās saistības, visticamāk, tiks izpildītas saskaņā ar līguma noteikumiem. Ja kredīta pieteikums tiek noraidīts, kredīta devējs nekavējoties informē patērētāju par šādu noraidījumu un attiecīgā gadījumā arī par to, ka lēmuma pieņemšanas process ir automatizēts";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daļā noteikts, ka,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daļu, kas nosaka, ka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Vispārīgās datu aizsardzības regulas (turpmāk - Datu regula) 22. panta 1. punktā noteikts, ka datu subjektam ir tiesības nebūt tāda lēmuma subjektam, kura pamatā ir tikai automatizēta apstrāde, tostarp profilēšana, kas attiecībā uz datu subjektu rada tiesiskās sekas vai kas līdzīgā veidā ievērojami ietekmē datu subjektu. Savukārt minētā panta 2. punktā noteikts, ka šā panta 1. punktu nepiemēro, ja lēmums: a) ir vajadzīgs, lai noslēgtu vai izpildītu līgumu starp datu subjektu un datu pārzini; b) ir atļauts saskaņā ar Savienības vai dalībvalsts tiesību aktiem, kuri ir piemērojami pārzinim un kuros ir arī noteikti atbilstīgi pasākumi, ar ko aizsargā datu subjekta tiesības un brīvības, un leģitīmās intereses; vai c) pamatojas uz datu subjekta nepārprotamu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personas datu apstrāde tiks veikta, balstoties uz patērētāja piekrišanu, lūdzam anotācijā pamatot, kāpēc šāda apstrāde netiks veikta tieši piemērojot  Datu regulas 22. pantu un likumprojektā ietverti pasākumi patērētāja  tiesību un leģitīmo interešu ievērošanai. Savukārt, ja minētā personas datu apstrāde tiks veikta, izmantojot citu tiesisko pamatu, lūdzam likumprojektā noteikt tiesisko pamatu un tam atbilstošas garantijas patērētājam, kā arī anotācijā ietvert šī jautājuma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likumprojekts paredz fizisko personu datu apstrādi, lūdzam aizpildīt anotācijas 8.1.13. apakšpunktu ar informāciju par ietekmi uz datu aizsardzību. Anotācijas 8.1.13. apakšpunkta aizpildīšanu lūdzam veikt atbilstoši Valsts kancelejas vadlīniju "Vadlīnijas tiesību akta projekta sākotnējās ietekmes novērtēšanai un novērtējuma ziņojuma sagatavošanai vienotajā tiesību aktu izstrādes un saskaņošanas portālā"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