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projektiem rūpniecisko spēju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vairākus informācijas sniegšanas pienākumus juridiskām personām – gala saņēmējiem,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pieteikuma iesniegšanu un tam pievienojamos dokumentus 35., 63., 73., 74. un 76.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nodrošināt piekļuvi dokumentiem un informācijai pēcuzraudzības ietvaros 33., 59. un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sniegt pamatojošu dokumentāciju par rādītāju izpildi pēcuzraudzības periodā 56. un 58.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glabāt dokumentus noteiktu laika periodu 79.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kvalificējami kā informācijas sniegšanas pienākumi Ministru kabineta 2021. gada 7. septembra noteikumu Nr. 617 izpratnē, jo tie paredz informācijas sagatavošanu, iesniegšanu, uzrādīšanu vai uzglabāšanu valsts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noteikti informācijas sniegšanas pienākumi, ir nepieciešams izvērtēt administratīvo slogu juridiskām personām,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nav veicams informācijas sniegšanas pienākumiem, kas pieskaitāmi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norādītājām iestādēm, noteikumu projekta īstenošanā ir iesaistīts Valsts ieņēmumu dienests. Lūdzu papildināt ar minēto iestādi anotācijas 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informācijas sniegšanas pienākumus valsts iestādēm,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publicēšanu un aktualizēšanu iestāžu tīmekļvietnēs 16., 26., 37. un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savstarpēju informācijas sniegšanu un apmaiņu starp institūcijām par projektu īstenošanu 25., 27., 57., 58. un 60.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kvalificējami kā informācijas sniegšanas pienākumi Ministru kabineta 2021. gada 7. septembra noteikumu Nr. 617 izpratnē, jo tie paredz informācijas sagatavošanu, nodošanu vai publicēšanu, kas izriet tieši no tiesiskā regulējuma, nevis no iestāžu vispārējām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noteikti informācijas sniegšanas pienākumi ir nepieciešams izvērtēt administratīvo slogu valsts iestādēm,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06.01.2026.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06.01.2026.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Atzinumi_25-TA-1652.docx</dc:title>
</cp:coreProperties>
</file>

<file path=docProps/custom.xml><?xml version="1.0" encoding="utf-8"?>
<Properties xmlns="http://schemas.openxmlformats.org/officeDocument/2006/custom-properties" xmlns:vt="http://schemas.openxmlformats.org/officeDocument/2006/docPropsVTypes"/>
</file>