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Pārrobežu iekārtas ieviešanai elektroenerģijas ražotājs vai elektroenerģijas uzkrātuves operators pirms tās ekspluatācijas uzsākšanas iesniedz sistēmas operatoram informāciju, kas apliecina citas Eiropas Savienības dalībvalsts teritorijā elektroenerģijas ražošanas iekārtas vai elektroenerģijas uzkrātuves ieviešanas atbilstību attiecīgās valsts normatīvajiem aktiem valsts drošības un būvniecības jomā.</w:t>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vai elektroenerģijas uzkrātuves operators vēlas pieslēgt elektroenerģijas ražošanas iekārtu vai elektroenerģijas uzkrātuvi, kas vienlaikus atrodas Latvijas Republikas teritorijā un citas Eiropas Savienības dalībvalsts teritorijā, citai Eiropas Savienības dalībvalsts elektroenerģijas pārvades vai sadales sistēmai, atzinumu par elektroenerģijas ražošanas iekārtas vai elektroenerģijas uzkrātuves ieviešanas atbilstību Latvijas Republikas normatīvo aktu prasībām sniedz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6.pantā ar kuru tiek papildināts 9.pants ar jaunu 2.</w:t>
            </w:r>
            <w:r w:rsidR="00000000" w:rsidRPr="00000000" w:rsidDel="00000000">
              <w:rPr>
                <w:vertAlign w:val="superscript"/>
                <w:rtl w:val="0"/>
              </w:rPr>
              <w:t xml:space="preserve">8</w:t>
            </w:r>
            <w:r w:rsidR="00000000" w:rsidRPr="00000000" w:rsidDel="00000000">
              <w:rPr>
                <w:rtl w:val="0"/>
              </w:rPr>
              <w:t xml:space="preserve"> un 2.</w:t>
            </w:r>
            <w:r w:rsidR="00000000" w:rsidRPr="00000000" w:rsidDel="00000000">
              <w:rPr>
                <w:vertAlign w:val="superscript"/>
                <w:rtl w:val="0"/>
              </w:rPr>
              <w:t xml:space="preserve">9</w:t>
            </w:r>
            <w:r w:rsidR="00000000" w:rsidRPr="00000000" w:rsidDel="00000000">
              <w:rPr>
                <w:rtl w:val="0"/>
              </w:rPr>
              <w:t xml:space="preserve"> daļu saistībā ar pārrobežu iekārtu.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vērš uzmanību, ka atbilstoši Elektroenerģijas tirgus likuma 7.pantam Sabiedrisko pakalpojumu regulēšanas komisijas licencē sadales sistēmas operatorus. AS "Sadale tīkls" izsniegtajā licencē ir noteikts, ka licences darbības zina ir Latvijas Republikas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(https://www.sprk.gov.lv/sites/default/files/editor/ED/Elektroenergija/2026/E13017-12.pdf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minētajiem grozījumiem likumdevējs pēc būtības paplašinātu sadales sistēmas operatora licences darbības zonu, pēc būtības paplašinot un ļaujot sniegt sadales sistēmas pakalpojumu citā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norāda, ka pārrobežu situācijas sadales sistēmas operatoram nav iespējams ietekmēt objekta iespējas nenoslēgs paralēlu līgumu ar attiecīgās valsts sistēmas operatoru. Līdz ar to pastāv iespēja, ka pārrobežu objektu gadījumā, tas var būt pieslēgts gan pie AS "Sadales tīkls", gan pie attiecīgās valsts sadales sistēmas operatora, jo īpaši elektroenerģijas uzkrātuves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jāuzsver, ka pārrobežu iekārtu pārvaldība un darbības koordinācija pēc savas būtības ir pārvades sistēmas operatora kompetencē. Tikai pārvades sistēmas operators ir tiesīgs un spējīgs nodrošināt pārrobežu elektroenerģijas plūsmu uzraudzību, balansēšanu, sistēmas drošumu un starpsavienojumu izmantošanas noteikumu ievērošanu. Šīs funkcijas izriet no pārvades sistēmas operatora lomas Eiropas Savienības elektroenerģijas tirgus regulējumā un no tā, ka pārrobežu infrastruktūra ir daļa no pārvades, nevis sadales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likumprojekta piedāvātā pieeja faktiski varētu sasaistīt divu valstu sadales sistēmas tīkli un radītu situāciju, kur sadales sistēmas operatoram tiek piešķirtas funkcijas, kas pēc būtības un pēc Eiropas Savienības tiesību sistēmas ir paredzētas tikai pārvades sistēmas operatoram, radot gan juridiskas, gan tehniskas neskaidrības un riskus sistēmas drošumam.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"(6) Pārvades sistēmas operators sadarbībā ar valsts drošības iestādēm nosaka valstis, kurās ražotais elektroenerģijas ražošanas iekārtu vai elektroenerģijas uzkrātuvju aprīkojums un programmatūra nevar tikt lietoti elektroenerģijas sistēmā. Pārvades sistēmas operators šo informāciju publicē savā tīmekļvietnē un ietver tehniskajās prasībās pieslēguma ierīkošanai. Pārvades sistēmas operators nepieslēdz pārvades sistēmai elektroenerģijas ražošanas iekārtu vai elektroenerģijas uzkrātuvi, ja tās darbībai nepieciešamais aprīkojums un programmatūra, kas ļauj elektroenerģijas ražošanas iekārtu vai elektroenerģijas uzkrātuvi vadīt attālināti, var radīt draudus elektroenerģijas sistēmas stabilai darbībai un nacionālajai drošībai.".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lūdz precizēt likumprojekta pārejas noteikumu 141.punkta un likumprojekta  9.panta sestās daļas regulējumu, to sašaurinot un attiecinot, ka iekārtu pieslēgšanas ierobežojums ir attiecināms pārvades sistēmas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doto brīdi pārejas noteikumu 141.punktā ir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141. Pārvades sistēmas operators izvērtē tehniskās prasības, kas izsniegtas līdz šā likuma 9. panta sestās daļas spēkā stāšanai un nepieciešamības gadījumā papildina tās līdz 2026. gada 31. decembrim ar informāciju par valstīm, kurās ražotais elektroenerģijas ražošanas iekārtu vai uzkrātuvju aprīkojums un programmatūra </w:t>
            </w:r>
            <w:r w:rsidR="00000000" w:rsidRPr="00000000" w:rsidDel="00000000">
              <w:rPr>
                <w:b w:val="1"/>
                <w:i w:val="1"/>
                <w:u w:val="single"/>
                <w:rtl w:val="0"/>
              </w:rPr>
              <w:t xml:space="preserve">nevar tikt lietoti elektroenerģijas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Elektroenerģijas tirgus likuma 4.panta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w:t>
            </w:r>
            <w:r w:rsidR="00000000" w:rsidRPr="00000000" w:rsidDel="00000000">
              <w:rPr>
                <w:b w:val="1"/>
                <w:i w:val="1"/>
                <w:rtl w:val="0"/>
              </w:rPr>
              <w:t xml:space="preserve">Elektroenerģijas sistēmu</w:t>
            </w:r>
            <w:r w:rsidR="00000000" w:rsidRPr="00000000" w:rsidDel="00000000">
              <w:rPr>
                <w:i w:val="1"/>
                <w:rtl w:val="0"/>
              </w:rPr>
              <w:t xml:space="preserve"> (turpmāk arī — sistēma) </w:t>
            </w:r>
            <w:r w:rsidR="00000000" w:rsidRPr="00000000" w:rsidDel="00000000">
              <w:rPr>
                <w:b w:val="1"/>
                <w:i w:val="1"/>
                <w:rtl w:val="0"/>
              </w:rPr>
              <w:t xml:space="preserve">veido </w:t>
            </w:r>
            <w:r w:rsidR="00000000" w:rsidRPr="00000000" w:rsidDel="00000000">
              <w:rPr>
                <w:i w:val="1"/>
                <w:rtl w:val="0"/>
              </w:rPr>
              <w:t xml:space="preserve">elektroenerģijas </w:t>
            </w:r>
            <w:r w:rsidR="00000000" w:rsidRPr="00000000" w:rsidDel="00000000">
              <w:rPr>
                <w:b w:val="1"/>
                <w:i w:val="1"/>
                <w:rtl w:val="0"/>
              </w:rPr>
              <w:t xml:space="preserve">ražošanas iekārtas</w:t>
            </w:r>
            <w:r w:rsidR="00000000" w:rsidRPr="00000000" w:rsidDel="00000000">
              <w:rPr>
                <w:i w:val="1"/>
                <w:rtl w:val="0"/>
              </w:rPr>
              <w:t xml:space="preserve">, pārvades un </w:t>
            </w:r>
            <w:r w:rsidR="00000000" w:rsidRPr="00000000" w:rsidDel="00000000">
              <w:rPr>
                <w:b w:val="1"/>
                <w:i w:val="1"/>
                <w:rtl w:val="0"/>
              </w:rPr>
              <w:t xml:space="preserve">sadales sistēmas </w:t>
            </w:r>
            <w:r w:rsidR="00000000" w:rsidRPr="00000000" w:rsidDel="00000000">
              <w:rPr>
                <w:i w:val="1"/>
                <w:rtl w:val="0"/>
              </w:rPr>
              <w:t xml:space="preserve">un elektroenerģijas patēriņa un elektroenerģijas uzkrāšanas iekārtas, kas ir savstarpēji savienotas un nepieciešamas elektroenerģijas transportēšanai no ražotāja līdz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regulējuma izriet, ka pārvaldes sistēmas operators būs tiesīgs noteikt valstis, kurās ražotās iekārtas (piemēram ražošanas iekārta (saules panelis)) nevar tikt pieslēgtas elektroenerģijas sistēmai, tai skaitā pie sadales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minētā norma tiek attiecināta tā plašākā nozīmē, attiecinot to arī uz sadales sistēmu (ka pārvades sistēmas operators noteiks valstis, kurā ražotās iekārtas nevar pieslēgt pie sadales sistēmas), tad ir nepieciešams papildus regulējums attiecībā uz procesiem sadales sistēmā, kas ir iesākušies, bet būs pabeigti pēc šādu valstu sarakstu publicēšanas (piemēram, mājsaimniecības lietotāja vēlme uzstādīt saules paneļus privātmājai).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9. panta sestās daļas trešo un ceturto teikumu, kurā ir uzsvērtas pārvades sistēmas operatora tiesības atteikt pieslēgt iekārtas, kas neatbilst drošības prasībām, tad ir secināms, ka šīs normas bija plānots attiecināt tieši uz darbībām, kas tiek veiktas pārvades sistēmas līmenī, nevis visā elektroenerģijas sistēmā kā tā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ar minētajām normām tika plānots aptvert arī gadījumus, kad komersants piedalās pārvades sistēmas operatora balansēšanas tirgū, bet ir pieslēgts pie sadales sistēmas operatora, tad sistēmas operatora ieskatā, tam ir nepieciešams papildus atsevišķs regulējums, kas noteiktu kārtību, kādā pārvades sistēmas operators var izvirzīt un kontrolēt attiecīgo iekārtu uzstādīšanu, kas tiek uzstādītas sadales sistēmā, nevis noteikt visaptverošu aizliegumu, kas attiektos uz visiem lietotājiem, tai skaitā mājsaimniecības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doto brīdi minētais regulējuma tvērums attiecinot to arī uz sadales sistēmu var būt nesamērīgs, ņemot vērā lielo mājsaimniecību skaitu un ģenerācijas (saules paneļu, bateriju) pieaugošo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Pārvades sistēmas operators sadarbībā ar valsts drošības iestādēm nosaka valstis, kurās ražotais elektroenerģijas ražošanas iekārtu vai elektroenerģijas uzkrātuvju aprīkojums un programmatūra nevar tikt lietoti </w:t>
            </w:r>
            <w:r w:rsidR="00000000" w:rsidRPr="00000000" w:rsidDel="00000000">
              <w:rPr>
                <w:b w:val="1"/>
                <w:rtl w:val="0"/>
              </w:rPr>
              <w:t xml:space="preserve">pārvades </w:t>
            </w:r>
            <w:r w:rsidR="00000000" w:rsidRPr="00000000" w:rsidDel="00000000">
              <w:rPr>
                <w:rtl w:val="0"/>
              </w:rPr>
              <w:t xml:space="preserve">sistēmā. Pārvades sistēmas operators šo informāciju publicē savā tīmekļvietnē un ietver tehniskajās prasībās pieslēguma ierīkošanai. Pārvades sistēmas operators nepieslēdz pārvades sistēmai elektroenerģijas ražošanas iekārtu vai elektroenerģijas uzkrātuvi, ja tās darbībai nepieciešamais aprīkojums un programmatūra, kas ļauj elektroenerģijas ražošanas iekārtu vai elektroenerģijas uzkrātuvi vadīt attālināti, var radīt draudus elektroenerģijas sistēmas stabilai darbībai un nacionālajai drošībai."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141.punkts: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Pārvades sistēmas operators izvērtē tehniskās prasības, kas izsniegtas līdz šā likuma 9. panta sestās daļas spēkā stāšanai un nepieciešamības gadījumā papildina tās līdz 2026. gada 31. decembrim ar informāciju par valstīm, kurās ražotais elektroenerģijas ražošanas iekārtu vai uzkrātuvju aprīkojums un programmatūra nevar tikt lietoti </w:t>
            </w:r>
            <w:r w:rsidR="00000000" w:rsidRPr="00000000" w:rsidDel="00000000">
              <w:rPr>
                <w:b w:val="1"/>
                <w:rtl w:val="0"/>
              </w:rPr>
              <w:t xml:space="preserve">pārvades </w:t>
            </w:r>
            <w:r w:rsidR="00000000" w:rsidRPr="00000000" w:rsidDel="00000000">
              <w:rPr>
                <w:rtl w:val="0"/>
              </w:rPr>
              <w:t xml:space="preserve">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rtl w:val="0"/>
              </w:rPr>
              <w:t xml:space="preserve">"</w:t>
            </w:r>
            <w:r w:rsidR="00000000" w:rsidRPr="00000000" w:rsidDel="00000000">
              <w:rPr>
                <w:b w:val="1"/>
                <w:rtl w:val="0"/>
              </w:rPr>
              <w:t xml:space="preserve">9.</w:t>
            </w:r>
            <w:r w:rsidR="00000000" w:rsidRPr="00000000" w:rsidDel="00000000">
              <w:rPr>
                <w:b w:val="1"/>
                <w:vertAlign w:val="superscript"/>
                <w:rtl w:val="0"/>
              </w:rPr>
              <w:t xml:space="preserve">2</w:t>
            </w:r>
            <w:r w:rsidR="00000000" w:rsidRPr="00000000" w:rsidDel="00000000">
              <w:rPr>
                <w:b w:val="1"/>
                <w:rtl w:val="0"/>
              </w:rPr>
              <w:t xml:space="preserve"> pants. Elastības vajadzību novērtējums</w:t>
            </w:r>
            <w:r w:rsidR="00000000" w:rsidRPr="00000000" w:rsidDel="00000000">
              <w:rPr>
                <w:rtl w:val="0"/>
              </w:rPr>
              <w:t xml:space="preserve">(1) Pārvades sistēmas operators sagatavo ziņojumu par aplēstajām elastības vajadzībām vai priekšlikumus ziņojuma grozījumiem un iesniedz to regulatoram apstiprināšanai, ievērojot Eiropas Parlamenta un Padomes 2019. gada 5. jūnija regulas (ES) 2019/943 par elektroenerģijas iekšējo tirgu (turpmāk – Regula Nr. 2019/943) 19.e pantā noteiktos nosacījumus un termiņu.</w:t>
            </w:r>
            <w:r w:rsidR="00000000" w:rsidRPr="00000000" w:rsidDel="00000000">
              <w:rPr>
                <w:rtl w:val="0"/>
              </w:rPr>
              <w:t xml:space="preserve">(2) Sadales sistēmas operators, kura sistēmai ir pieslēgti vairāk par simts tūkstošiem galalietotāju, iesniedz pārvades sistēmas operatoram datus un analīzi, kas vajadzīga, lai sagatavotu šā panta pirmajā daļā minēto ziņojumu.</w:t>
            </w:r>
            <w:r w:rsidR="00000000" w:rsidRPr="00000000" w:rsidDel="00000000">
              <w:rPr>
                <w:rtl w:val="0"/>
              </w:rPr>
              <w:t xml:space="preserve">(3) Elektroenerģijas sistēmas dalībnieki sniedz elektroenerģijas sistēmas operatoram tā pieprasīto informāciju, kas nepieciešama šā panta pirmajā daļā minētā ziņojuma sagatavošanai.</w:t>
            </w:r>
            <w:r w:rsidR="00000000" w:rsidRPr="00000000" w:rsidDel="00000000">
              <w:rPr>
                <w:rtl w:val="0"/>
              </w:rPr>
              <w:t xml:space="preserve">(4) Regulators ziņojumu par aplēstajām elastības vajadzībām nosūta Eiropas Komisijai un Energoregulatoru sadarbības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operators norāda, ka tas var nodrošināt pārvades sistēmas operatoru ar tā rīcībā esošajiem datiem, kas nepieciešami ziņojuma par aplēstajām elastības vajadzībām sagatavošanai. Tomēr nebūtu samērīgi regulējumā noteikt pienākumu sadales sistēmas operatoram veikt šo datu analīzi vai uzlikt par pienākumu sadales sistēmas operatoram veikt jebkāda veida  analīzi. Pārvades sistēmas operators pats visprecīzāk var noteikt savas vajadzības un izvērtēt, kāda informācija un kādā apjomā ir nepieciešama minētā ziņojuma sagatavošanai. Līdz ar to sadales sistēmas operatoram būtu jānodrošina tikai dati, kas tam ir pieejami, savukārt šo datu analīze vai analīzes veikšana vispār un to izmantošana ziņojuma sagatavošanā ir pārvades sistēmas operatora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Sadales sistēmas operators, kura sistēmai ir pieslēgti vairāk par simts tūkstošiem galalietotāju, pēc pārvades sistēmas operatora pieprasījuma iesniedz sadales sistēmas operatora rīcībā esošos datus, kas vajadzīga, lai sagatavotu šā panta pirmajā daļā minēto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14.05.2026. 11.45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14.05.2026. 11.45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Atzinumi_25-TA-409.docx</dc:title>
</cp:coreProperties>
</file>

<file path=docProps/custom.xml><?xml version="1.0" encoding="utf-8"?>
<Properties xmlns="http://schemas.openxmlformats.org/officeDocument/2006/custom-properties" xmlns:vt="http://schemas.openxmlformats.org/officeDocument/2006/docPropsVTypes"/>
</file>