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26-TA-1889: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12. marta rīkojumā Nr. 184 "Par pastiprināta robežapsardzības sistēmas darbības režīma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"RED LOGISTIC"</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Cienījamie Ministru kabineta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izteikt iebildumus pret iespējamu robežšķērsošanas punkta "Pāternieki" pilnīgu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"Pāternieki" šobrīd ir vienīgais autoceļu robežšķērsošanas punkts starp Latviju un Baltkrieviju, kas nodrošina legālu kravu tranzītu. Šis koridors ir nozīmīgs ne tikai Latvijas uzņēmumiem, bet arī Eiropas un Āzijas loģistikas ķēdēm.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uzņēmums ikdienā organizē starptautiskos pārvadājumus, tostarp Eiropas Savienības un Āzijas valstu tranzīta kravām. Caur Latviju tiek pārvadātas pilnībā legālas, muitas kontrolētas un sankcijām neatbilstošas kravas uz un no Kazahstānas, Uzbekistānas, Mongolijas, Ķīnas un citām Centrālāzijas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liela daļa Āzijas tranzīta ir pārorientējusies uz Poliju un citiem maršrutiem. Latvijai iespējas konkurēt par šīm kravu plūsmām kļūst arvien ierobežotākas. Pāternieki ir pēdējais autoceļu koridors, kas Latvijai vēl ļauj saglabāt daļu no šī tirgus un nodrošināt darbu Latvijas autopārvadātājiem.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caur šo robežšķērsošanas punktu tiek nodrošināta ievērojama daļa no tiem Āzijas tranzīta pārvadājumiem, kurus vēl apkalpo Latvijas transporta uzņēmumi. Ja šis koridors tiks slēgts, šīs kravu plūsmas nepazudīs – tās vienkārši tiks novirzītas caur citām Eiropas Savienības dalībvalstīm un citu valstu 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tranzīta ieguvēji ir ne tikai autopārvadātāji. Darbu un ienākumus saņem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noliktavas;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brokeri;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loģistikas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uzpildes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autoservisi;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daudzi citi ar loģistiku saistīti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budžets nodokļu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 atsakās no šī tranzīta koridora, kravu plūsmas nepazudīs – tās vienkārši tiks novirzītas caur citām Eiropas Savienības dalībvalstīm. Rezultātā darba vietas, nodokļu ieņēmumi un ar tranzītu saistītā pievienotā vērtība nonāks citu valstu ekonomikās, nevis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pati elektroniskā rindas rezervēšanas sistēma robežšķērsošanai katru mēnesi valsts budžetā ienes ievērojamus ieņēmumus. Šos līdzekļus būtu iespējams novirzīt papildu robežsargu piesaistei, infrastruktūras uzlabošanai un drošības pasākumu stiprināšanai, nevis atteikties no šiem ieņēmumiem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runa ir par pilnībā legālām kravām, kas tiek pārvadātas atbilstoši Eiropas Savienības un Latvijas normatīvajiem aktiem, ir pakļautas muitas kontrolei un sankciju uzraudzībai. Šajā gadījumā jautājums nav par legālā tranzīta drošību, bet gan par to, vai Latvija saglabās šo ekonomisko darbību savā teritorijā vai atdos to citām Eiropas Savienības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Pilnīga robežšķērsošanas punkta slēgšana pati par sevi negarantē nelikumīgas migrācijas izzušanu. Savukārt legālais tranzīts, darba vietas un nodokļu ieņēmumi tiks zaudēti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aicinām izvērtēt alternatīvus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pastiprināt robežkontroli;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personāla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papildu drošības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 esošos ieņēmumus robežapsardzības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robežšķērsošanas punkta darbību legālām kravu pārvadājumu plūsmām.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pārliecināti, ka Latvijas drošību ir iespējams stiprināt, vienlaikus saglabājot valsts ekonomiskās intereses, uzņēmumu konkurētspēju, darba vietas un Latvijas kā starptautiska tranzīta koridora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Kādu alternatīvu risinājumu valsts piedāvā Latvijas transporta un loģistikas uzņēmumiem, kuru darbība ir tieši saistīta ar robežšķērsošanas punktu "Pāternieki"?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izvērtēts risks, ka šāds lēmums var izraisīt atbildes pasākumus no Baltkrievijas puses, kas vēl vairāk ietekmēs Latvijas transporta un loģistikas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pirms šāda lēmuma pieņemšanas ir veikts ekonomiskās ietekmes novērtējums uz Latvijas transporta, loģistikas un muitas nozari? Ja jā, vai tas būs publiski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pirms šāda lēmuma pieņemšanas ir notikušas konsultācijas ar transporta un loģistikas nozares pārstāvjiem, tostarp biedrību "Latvijas Auto", muitas brokeriem un citiem nozares dalībniekiem? Ja nē, lūdzam šādas konsultācijas organizēt pirms galīgā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Ruslans Kovalenko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Atzinumi_26-TA-1889.docx</dc:title>
</cp:coreProperties>
</file>

<file path=docProps/custom.xml><?xml version="1.0" encoding="utf-8"?>
<Properties xmlns="http://schemas.openxmlformats.org/officeDocument/2006/custom-properties" xmlns:vt="http://schemas.openxmlformats.org/officeDocument/2006/docPropsVTypes"/>
</file>