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kvalitātes valsts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Labdien!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norādītas Profesionālās izglītības iestādes akreditācijas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iestādes akreditācijā (bez atbilstības statusam izvērtējuma)  ir 2295.77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iestādes akreditācijā (ar atbilstības statusam izvērtējumu) ir 3170.60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atsauces uz profesionālās izglītības likuma atbilstošajiem pantiem, kuri nosaka Atbilstības statusam izvērtējuma regularitāti, kā tas Anotācijā minēts: reizi 6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Anotācijā  ( rindkopā pie : Profesionālās iestādes akreditācijā (bez atbilstības statusam izvērtējuma) )ir atrodama šāda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iestādes (bez tajā īstenoto izglītības programmu un piešķiramo profesionālo kvalifikāciju skaita (ja attiecināms)) akreditācijas izmaksas kopā,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Konkrētā redakcija rindkopā pie "Profesionālās iestādes akreditācijā (ar atbilstības statusam izvērtējumu)" nav atrodama.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minētā nav skaidrs , ar kādām izmaksām skolām un to dibinātājiem turpmāk jārēķinās, vai  izglītības iestādes akreditācijas izmaksas būs turpmāk max. 3170 eur gadā, vai tomēr papildus instucionālajai akreditācijai, kuru īstenos - komisijas vadītājs, eksperts, nozares / jomas pārstāvis – izglītības kvalitātes eksperts, ir jārēķinās arī ar izmaksām kuras mainās no piešķiramo kvalifikāciju skaita? Nav skaidrs vai 3 ekspertu sastāvā tiks akreditētas visas skolas, neskatoties uz īstenoto programmu skaitu un daudzveidību.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Nemot vērā Anotācijā minēto: " Atsakoties no atsevišķas izglītības programmu akreditācijas, tas izglītības iestādēm un to dibinātājiem arī ļaus ietaupīt administratīvos un finanšu resursus, savlaicīgi plānot akreditācijas norisi, mērķtiecīgi virzīt un attīstīt izglītības iestādes darbību ilgtermiņā, kā arī jēgpilni iedzīvināt kvalitātes vadības principus izglītībā." uzrādīt šo apgalvojumu raksturojošu informāciju (piemēru).  Šobrīd nav sniegta informācija vai ir paredzams izmaksu pieaugums skolām, vai tās būs samērīgas ar esošo situāciju. Tas jo īpaši svarīgi, jo joprojām Profesionālās izglītības iestādes netiek pilnvērtīgi fiinansētas un papildus finansiālais slogs ir kategoriski nepieļaujams.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27.10.2022.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27.10.2022.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Atzinumi_22-TA-3016.docx</dc:title>
</cp:coreProperties>
</file>

<file path=docProps/custom.xml><?xml version="1.0" encoding="utf-8"?>
<Properties xmlns="http://schemas.openxmlformats.org/officeDocument/2006/custom-properties" xmlns:vt="http://schemas.openxmlformats.org/officeDocument/2006/docPropsVTypes"/>
</file>