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3.1.1.4.pasākumam “Rīgas pilsētas transporta infrastruktūras attīstība” (turpmāk – 3.1.1.4.pasākums) pārdalīto kopējo finansējuma apmēru, ņemot vērā, ka Informatīvā ziņojuma 7.pielikuma “ES fondu investīciju optimizēšanas priekšlikumi” sadaļā “Satiksmes ministrijas investīciju portfelis” kā kopējais finansējums, milj. EUR norādīts 84 100 000 euro, savukārt Tiesību aktu portālā pieejamā Ministru kabineta noteikumu projekta “Eiropas Savienības kohēzijas politikas programmas 2021.-2027.gadam 3.1.1.specifiskā atbalsta mērķa “Attīstīt ilgtspējīgu, pret klimatu izturīgu, inteliģentu, drošu un vairākveidu TEN-T infrastruktūru” 3.1.1.4.pasākuma “Rīgas pilsētas transporta infrastruktūras attīstība” īstenošanas noteikumi” redakcijas 4. punktā 3.1.1.4.pasākuma ietvaros plānotais kopējais finansējums ir ne mazāks kā 86 941 177 euro (tai skaitā elastības finansējuma apjoms – 13 291 762 euro), tai skaitā Kohēzijas fonda finansējums 71 483 894  euro (tai skaitā elastības finansējuma apjoms – 11 297 998 euro) un nacionālais finansējums (pašvaldību finansējums) – ne mazāks kā 15 457 283 euro (tai skaitā elastības finansējuma apjoms 1 993 764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izsaka iebildumu par informatīvā ziņojuma 7. pielikuma “ES fondu investīciju optimizēšanas priekšlikumi” Vides aizsardzības un reģionālās attīstības ministrijas sanācijas aktivitāti 2.2.3.1. izslēgšanu no ES finansējuma atbalsta saraksta. LPS iebilduma pamatojums izriet, ka Eiropas Savienības kohēzijas politikas programmā 2021.–2027.gadam ietverto 2.2.3.1. pasākumu “Vēsturiski piesārņoto vietu sanācija” (turpmāk – 2.2.3.1.pasākums),  Rīgas valstspilsētas pašvaldība mērķtiecīgi ir veikusi darbības, lai kā vienu no prioritārajiem projektiem izvirzītu projektu “Vēsturiski piesārņotās vietas – Kīleveina grāvja – sanācija un revitalizācija” (turpmāk –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Projekta īstenošana ir būtiska ne tikai vides un pilsētvides kvalitātes paaugstināšanai, bet arī nacionālās nozīmes Rail Baltica projekta ieviešanai. Rail Baltica trases risinājumu daļa tiek īstenota, skarot Kīleveina grāvja teritoriju un pastāv augsta varbūtība, ka Rail Baltica trases izbūve var tikt ietekmēta, ja gruntsūdeņos tiks konstatēts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stratēģisko nozīmi, augstas gatavības pakāpi, atbilstību Vides politikas pamatnostādņu 2021.-2027. gadam prioritāri sanējamo vēsturiski piesārņoto vietu sarakstam, kā rezultātā Projekta īstenošanai nepieciešams Eiropas Savienības fondu un nacionālā publiskā finansējuma atbalsts, lūdzam atkārtoti izvērtēt 2.2.3.1.pasākumam plānotā finansējuma pārdali.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2024. gada 30. aprīlī beidzas EEZ/Norvēģijas grantu projektu izdevumu attiecināmības termiņš, bet vēl gadu, līdz 2025. gada 30. aprīlim, turpinās DSF īstenošana, tad saskaņā ar donorvalstu norādēm projektos neinvestēto finansējumu no EEZ/Norvēģijas grantu programmām var pārdalīt uz DSF, lūdzam precizēt kādās progrmmās šis finansējums tiks ieguldīts.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