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avota un galamērķa izmantotos tīkla portus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Avota porta fiksēšana nav lietderīga un nedod pievienoto vērtību vispārīgai tīkla plūsmas analīzei. Šāda prasība nepamatoti sadārdzina prasības izpildi, jo daļa no esošajām tīkla iekārtām nenodrošina avota porta fiksēšanu žurnālfailos.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galamērķa izmantotos tīkla portus (piemēram, HTTP, HTTPS, FTP);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Veidojot rezerves kopijas, subjekts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77.3. punktā noteikto, ka tehnisko resursu konfigurāciju rezerves kopijas ir veidojamas, ja vien tas ir tehniski iespējams, rezerves kopija var saturēt arī tikai informācijas sistēmā glabātos datus, jo atbalsta programmatūra, automatizēto darbību skriptus, tehniskajos resursos regulāri veicamās darbības, operētājsistēmas uzdevumu pārvaldnieka komandas un izpildāmās datnes ir tehnisko resursu konfigurācija. Tādā gadījumā tehnisko resursu konfigurācija (izpildāmā koda un atbalsta programmatūras uzstādīšana, automatizēto darbību skriptu un tehniskajos resursos regulāri veicamo darbību, kā arī operētājsistēmas uzdevumu pārvaldnieka komandu un izpildāmo datņu konfigurēšana) tiek veikta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punkts ir izpildāms tikai tad, ja rezerves kopija tiek veidota tehniskajam resursam kā kopumam.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informācijas sistēmas versijas un saistīto bibliotēku versiju pirmkoda (source code)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Saistīto bibliotēku pirmkoda rezerves kopijas nav iespējams veikt, ja tiek izmantotas slēgtā koda bibliotēkas un to pirmkods nav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katru rezerves kopijas izveides gadījumu tiek veikts atbilstošs ieraksts žurnālfailos;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daļēji dublē 75.1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par rezerves kopijām atbildīgā persona un kiberdrošības pārvaldnieks tiek nekavējoties brīdināti, ja kārtējā rezerves kopijas izveide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daļēji dublē 75.2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notikuma laiku, kas sinhronizēts ar kompetento kiberincidentu novēršanas institūcijas tīmekļvietnē norādīto augstas precizitātes tīkla laika protokola (NTP) serveri;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"kompetento" rakstāms ģenitīva locījumā - "kompetentās"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notikuma laiku, kas sinhronizēts ar kompetentās kiberincidentu novēršanas institūcijas tīmekļvietnē norādīto augstas precizitātes tīkla laika protokola (NTP) serveri;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Lieks saīsinājums pēc "IKT"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 sistēmkontiem ir tikai tādas </w:t>
            </w:r>
            <w:r w:rsidR="00000000" w:rsidRPr="00000000" w:rsidDel="00000000">
              <w:rPr>
                <w:u w:val="single"/>
                <w:rtl w:val="0"/>
              </w:rPr>
              <w:t xml:space="preserve">prasības</w:t>
            </w:r>
            <w:r w:rsidR="00000000" w:rsidRPr="00000000" w:rsidDel="00000000">
              <w:rPr>
                <w:rtl w:val="0"/>
              </w:rPr>
              <w:t xml:space="preserve"> tehniskajos resursos (..)" - iespējams vārda "prasības" vietā domāts vārds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 "Subjekts nodrošina, ka sistēmkontiem ir tikai tādas tiesības tehniskajos resursos, kādas nepieciešamas, lai nodrošinātu tīkla vai informācijas sistēmas darbību, tehniskā resursa funkciju vai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 vienādot atbilžu variantu redakciju pret noteikumu prasību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Mastiņš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