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romu stratēģiskā ietvara pasākumu īsteno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5.04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25.04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