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7. februāra noteikumos Nr. 78 "Dabasgāzes tirdzniecības un lietošanas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Pārvades sistēmas operators ir atbildīgs par sadales sistēmā ievadītās dabasgāzes kvalitātes raksturlielumu atbilstības kontroli šo noteikumu </w:t>
            </w:r>
            <w:r w:rsidR="00000000" w:rsidRPr="00000000" w:rsidDel="00000000">
              <w:rPr>
                <w:rtl w:val="0"/>
              </w:rPr>
              <w:t xml:space="preserve">1.</w:t>
            </w:r>
            <w:r w:rsidR="00000000" w:rsidRPr="00000000" w:rsidDel="00000000">
              <w:rPr>
                <w:rtl w:val="0"/>
              </w:rPr>
              <w:t xml:space="preserve"> pielikumā norādīto pieļaujamo vērtību robežām. Sadales sistēmas operators ir tiesīgs atteikt dabasgāzes transportēšanu sadales tīklos, ja tā neatbilst minētajām kvalitātes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1.punkts paredz izteikt Ministru kabineta 2017.gada 7.februāra noteikumu Nr.78 “Dabasgāzes tirdzniecības un lietošanas noteikumi” 80.punktu jaunā redakcijā, cita starpā paredzot, ka tiesības atteikt dabasgāzes transportēšanu sadales tīklos, ja tā neatbilst minētajām kvalitātes prasībām, ir sadales sistēmas operatoram. Saskaņā ar Enerģētikas likuma 112.panta 19.punktu vienotajam dabasgāzes pārvades un uzglabāšanas sistēmas operatoram papildus Enerģētikas likuma 15.pantā noteiktajam ir pienākums nodrošināt savstarpēji savienotajā sistēmā ievadāmās gāzes uzskaiti un kvalitātes kontroli. Vienlaikus Vienotajā tiesību aktu projektu izstrādes un saskaņošanas portālā 2023.gada 14.novembrī saskaņošanai pieteiktā Ministru kabineta noteikumu projekta “Grozījumi Ministru kabineta 2022.gada 13.septembra noteikumos Nr.567 “Noteikumi par prasībām biometāna un gāzveida stāvoklī pārvērstas sašķidrinātās dabasgāzes ievadīšanai un transportēšanai dabasgāzes pārvades un sadales sistēmā”” 2.pielikums paredz pārvades sistēmas operatoram pienākumu izsniegt gāzes ievadītājam pieslēguma ierīkošanas tehniskās prasības, kurās, cita starpā, ir noteiktas prasības datu apmaiņas nodrošināšanai. Tāpat saskaņā ar tehnisko risinājumu, kas šobrīd vienīgais ir izstrādes stadijā un kas ir Regulatora rīcībā, datus par dabasgāzes kvalitāti ir paredzēts nosūtīt vienotajam dabasgāzes pārvades un uzglabāšanas sistēmas operatoram. Ņemot vērā gan tiesisko regulējumu, gan šobrīd aktuālo tehnisko risinājumu, Regulators aicina apsvērt, vai tiesības atteikt dabasgāzes transportēšanu sadales tīklos (kas tostarp ir daļa no savstarpēji savienotās sistēmas), ja tā neatbilst minētajām kvalitātes prasībām, nebūtu piešķiramas vienotajam dabasgāzes pārvades un uzglabāšanas sistēmas operatoram.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Bērziņa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23-TA-2081</w:t>
    </w:r>
    <w:r>
      <w:br/>
    </w:r>
    <w:r w:rsidR="00000000" w:rsidRPr="00000000" w:rsidDel="00000000">
      <w:rPr>
        <w:rtl w:val="0"/>
      </w:rPr>
      <w:t xml:space="preserve">Izdrukāts 22.11.2023. 17.25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23-TA-2081</w:t>
    </w:r>
    <w:r>
      <w:br/>
    </w:r>
    <w:r w:rsidR="00000000" w:rsidRPr="00000000" w:rsidDel="00000000">
      <w:rPr>
        <w:rtl w:val="0"/>
      </w:rPr>
      <w:t xml:space="preserve">Izdrukāts 22.11.2023. 17.25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Atzinumi_23-TA-2081.docx</dc:title>
</cp:coreProperties>
</file>

<file path=docProps/custom.xml><?xml version="1.0" encoding="utf-8"?>
<Properties xmlns="http://schemas.openxmlformats.org/officeDocument/2006/custom-properties" xmlns:vt="http://schemas.openxmlformats.org/officeDocument/2006/docPropsVTypes"/>
</file>