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vai kurš pārdod pašu mājas apstākļos ražotu pārtikas produkciju, izņemot, ja ielu tirdzniecība tiek organizēta tematiskos gadatirgos, valsts mēroga publiskos pasākumos un paaugstināta riska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regulējumu padarītu skaidrāku un vieglāk piemērojamu, aicinām izvērtēt iespēju precizēt kritērijus kādos tematiskajos pasākumos (piemēram, sporta, izklaides, kultūras) piemērojama atkāpe, lai nerastos patvaļīga priekšrocību nepiemērošana arī tematiskos pasākumos, kuru saturs saistīts ar lauksaimniecību,  pārtiku, ražu vai tradicionālajiem svētkiem, piemēram, Mārtiņdienas gadatirgus, Miķeļdienas gadatirgus, Ražas svētkiem utt., skaidri norādot, ka atkāpe piemērojama, ja pasākuma organizators objektīvi pamato, ka pasākuma mērķis, saturs vai norises specifika nav saistīta ar lauksaimniecības un pārtikas produktu tirdzniecības veicināšanu.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atkāpi nepiemēro tematiskajiem gadatirgiem, kuru tematika saistīta ar  lauksaimniecības produkciju, pārtiku, ražu vai tradicionāliem gadskārtu svētkiem.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precizēt vārdkopu “kurš pārdod pašu mājas apstākļos ražotu pārtikas produkciju” uz “pārtikas apritē iesaistīts uzņēmums, kurš realizē savu mājas apstākļos ražotu produkciju”.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Dzerkale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13.07.2026. 15.30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13.07.2026. 15.30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