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4.3.6. specifiskā atbalsta mērķa "Veicināt nabadzības vai sociālās atstumtības riskam pakļauto cilvēku, tostarp vistrūcīgāko un bērnu, sociālo integrāciju"  4.3.6.6. pasākuma "Bērnu pieskatīšanas pakalpojumi"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bērnu uzraudzības pakalpojuma nodrošināšanai nepieciešamie izdevumi, kas radušies uz pakalpojuma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27.3.punkta redakciju un to, ka gan 27.3., gan 27.4.punktu apakšpunkti nosaka to, kādas izmaksas var tikt paredzētas privātā pirmsskolas izglītības pakalpojuma un  bērnu uzraudzības pakalpojuma līgumu ietvaros, lūdzam līdzīgi formulēt 27.4.punktu, izsakot to šādā redakcijā “</w:t>
            </w:r>
            <w:r w:rsidR="00000000" w:rsidRPr="00000000" w:rsidDel="00000000">
              <w:rPr>
                <w:i w:val="1"/>
                <w:rtl w:val="0"/>
              </w:rPr>
              <w:t xml:space="preserve">27.4. bērnu uzraudzības pakalpojuma nodrošināšanai nepieciešamie izdevumi, kas radušies uz pakalpojuma līguma pamata, </w:t>
            </w:r>
            <w:r w:rsidR="00000000" w:rsidRPr="00000000" w:rsidDel="00000000">
              <w:rPr>
                <w:i w:val="1"/>
                <w:u w:val="single"/>
                <w:rtl w:val="0"/>
              </w:rPr>
              <w:t xml:space="preserve">tai skaitā: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bērnu uzraudzības pakalpojuma nodrošināšanai nepieciešamie izdevumi, kas radušies uz pakalpojuma līguma pamata,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noteikuma projekta 32.punktā iekļauto nosacījumu, ka kopējais viena bērna pieskatīšanas pakalpojumu sniegšanas laiks ir ne īsāks kā viens gads, un lai neradītu finansējuma saņēmējam finansējuma plūsmas aizkavēšanos, lūdzam papildināt anotāciju ar skaidrojumu, ka gadījumos, kad pakalpojums ticis nodrošināts mazāk par gadu, finansējuma saņēmējs saglabā un izmanto šo finansējumu nākamajam pakalpojuma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MK noteikumu projekta 33.punktā ietverto nosacījumu par attaisnojošas prombūtnes uzskaiti, kas rada papildu administratīvo slogu, tāpēc lūdzam anotāciju papildināt ar informāciju par šī nosacījuma uzskaites/kontroles mehānismu, kas nodrošinātu pēc iespējas mazāku administratīvo slogu finansējuma saņēmējam un sadarbības iestādei.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informāciju par atbalstāmajām darbībām un attiecināmajām izmaksām lūdzam papildināt ar skaidrojumu, kurā nepārprotami norādīts, ka MK noteikumu projekta 27.3. un 27.4.punktu 27.3.1.-27.3.10.apakšpunktā un 27.4.1.-27.4.3.apakšpunktā tiek noteiktas atbalstāmas pakalpojuma sniedzēja izmaksas, kuras tiek paredzētas privātā pirmsskolas izglītības pakalpojuma un  bērnu uzraudzības pakalpojuma līgumu ietvaros (t.sk. uzskaitījums ir primāri ņemams vērā iepirkuma nolikuma un tehniskās specifikācijas sagatavošanā) un tiek attiecinātas no projekta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Jodele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2023.gada 13.jūlija protokollēmuma Nr.36 85. § 3.punktā, noteikto, kas paredz, ka, 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vienlaikus, atbildīgā iestāde minēto risinājumu var nepiemērot, ja to objektīvi un izvērsti pamato Ministru kabineta noteikumu par specifisko atbalsta mērķa īstenošanu anotācijā, aicinām izvērtēt un, ja attiecināms, papildināt noteikumu projektu ar pienākumu finansējuma saņēmējam veikt izvērtējumu par izmaksu un ieguvumu analīzi vai papildināt anotāciju ar skaidrojumu risinājuma izvēlei.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uzmanibu, ka atlasē šādi projekti ir iespējami, ievērojot notiekumu projekta 19.punktā noteikto, ka pašvaldība īsteno projektus, kuru kopējais Eiropas Sociālā fonda Plus finansējums nepārsniedz 3 000 000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01.09.2023. 11.21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01.09.2023. 11.21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Atzinumi_23-TA-873.docx</dc:title>
</cp:coreProperties>
</file>

<file path=docProps/custom.xml><?xml version="1.0" encoding="utf-8"?>
<Properties xmlns="http://schemas.openxmlformats.org/officeDocument/2006/custom-properties" xmlns:vt="http://schemas.openxmlformats.org/officeDocument/2006/docPropsVTypes"/>
</file>