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25-TA-2092: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Kārtība kādā piešķir aizdevumus ar kapitāla atlaidi lauksaimniecības un citiem saimnieciskās darbības veicējiem lauku teritorijā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2009. gada 3. februāra noteikumu Nr. 108 "Normatīvo aktu projektu sagatavošanas noteikumi" 100. punkts noteic, ka noteikumu projekta pirmajā punktā secīgi raksta vārdus "noteikumi nosaka" un likumā noteikto pilnvarojumu Ministru kabinetam. Ievērojot minēto, lūdzam precizēt noteikumu projekta 1. punktu, precīzi </w:t>
            </w:r>
            <w:r w:rsidR="00000000" w:rsidRPr="00000000" w:rsidDel="00000000">
              <w:rPr>
                <w:u w:val="single"/>
                <w:rtl w:val="0"/>
              </w:rPr>
              <w:t xml:space="preserve">pārrakstot</w:t>
            </w:r>
            <w:r w:rsidR="00000000" w:rsidRPr="00000000" w:rsidDel="00000000">
              <w:rPr>
                <w:rtl w:val="0"/>
              </w:rPr>
              <w:t xml:space="preserve"> Ministru kabinetam likumā doto pilnvarojumu (sk., piemēram, noteikumu projekta 1.5.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Atbalsta pretendents, kurš ir izpildījis šajos noteikumos noteiktos nosacījumus kapitāla atlaides saņemšanai, iesniedz iesniegumu sabiedrībā "Altum" kapitāla atlaides saņemšanai, un nepieciešamos dokumentus kapitāla atlaides piešķiršanas izvērtēšanai.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konkretizēt, kādi ir nepieciešamie dokumenti, kurus atbalsta pretendentam jāiesniedz sabiedrībā "Altum" (ja nepieciešams, ietverot iekšējo atsauci uz noteikumu vienību vai vienībām). Vienlaikus lūdzam anotācijā izvērstāk skaidrot procesu, kādā noris pieteikšanās atbalstam un atbalsta piešķiršana, kā arī izvērtējuma par kapitāla atlaides piemērošanas nosacījumu izpildi veikšanas kārtība. Ja nepieciešams, lūdzam precizēt noteikumu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15.2. atbilst normatīvajos aktos par valsts un Eiropas Savienības atbalsta piešķiršanas kārtību Eiropas Lauksaimniecības fonda lauku attīstībai intervencē "Atbalsts gados jaunajiem lauksaimniekiem uzņēmējdarbības uzsākšanai" noteiktajām pretendenta pazīmēm.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iespēju atsaukties uz konkrētu normatīvo aktu, kā arī norādīt vienību, kurā minētas atbalsta pretendenta pazīmes. Ja domāts arī Ministru kabineta 2023. gada 1. jūnija noteikumu Nr. 269 "Valsts un Eiropas Savienības atbalsta piešķiršanas kārtība  Eiropas Lauksaimniecības fonda lauku attīstībai intervencē "Atbalsts gados jaunajiem lauksaimniekiem uzņēmējdarbības uzsākšanai"" 8. punkts, lūdzam izvērtēt un precizēt vai skaidrot, kādēļ noteikumu projektā ietverts arī 15.1. apakšpunkts, ņemot vērā, ka minēto noteikumu 8.1. un 8.2. apakšpunkts raksturo, kāda fiziska un juridiska persona var pretendēt uz atbalstu.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Aizdevumu ar kapitāla atlaidi piešķir tādām atbalstāmām investīcijām, kas atbilst regulas 2021/2115 73. pantā 2. un 3. punktā noteiktajiem materiālajiem un nemateriālajiem aktīviem, tai skaitā, zemes iegādei par summu, kas nepārsniedz 10 procentus no kopējiem attiecināmajiem izdevumiem attiecīgajai darbībai, zemes iegādei gados jaunajiem lauksaimniekiem, dzīvnieku iegādei, viengadīgu augu iegādei un stādīšanai, aktīviem, kas saistīti ar saimniecību pārņemšanu un kapitāldaļu iegādi.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precizēt noteikumu projekta 30. punktu. Aicinām piemērveida uzskaitījumu ietvert anotācijā, it īpaši ņemot vērā, ka normā jau ir ietverta atsauce uz regulas vienību. Vienlaikus aicinām izvērtēt atsauces uz regulas 2021/2115 73. panta 3. punktu korektumu, ņemot vērā, ka tas ir adresēts dalībvalstīm: "</w:t>
            </w:r>
            <w:r w:rsidR="00000000" w:rsidRPr="00000000" w:rsidDel="00000000">
              <w:rPr>
                <w:i w:val="1"/>
                <w:u w:val="single"/>
                <w:rtl w:val="0"/>
              </w:rPr>
              <w:t xml:space="preserve">Dalībvalstis izveido</w:t>
            </w:r>
            <w:r w:rsidR="00000000" w:rsidRPr="00000000" w:rsidDel="00000000">
              <w:rPr>
                <w:i w:val="1"/>
                <w:rtl w:val="0"/>
              </w:rPr>
              <w:t xml:space="preserve"> to investīciju un izdevumu kategoriju sarakstu, kuras ir neattiecināmas; </w:t>
            </w:r>
            <w:r w:rsidR="00000000" w:rsidRPr="00000000" w:rsidDel="00000000">
              <w:rPr>
                <w:i w:val="1"/>
                <w:u w:val="single"/>
                <w:rtl w:val="0"/>
              </w:rPr>
              <w:t xml:space="preserve">sarakstā iekļauj vismaz šādus elementus</w:t>
            </w:r>
            <w:r w:rsidR="00000000" w:rsidRPr="00000000" w:rsidDel="00000000">
              <w:rPr>
                <w:i w:val="1"/>
                <w:rtl w:val="0"/>
              </w:rPr>
              <w:t xml:space="preserve">: [..].</w:t>
            </w:r>
            <w:r w:rsidR="00000000" w:rsidRPr="00000000" w:rsidDel="00000000">
              <w:rPr>
                <w:rtl w:val="0"/>
              </w:rPr>
              <w:t xml:space="preserve">" Proti, lūdzam izvērtēt, vai noteikumu projektā nebūtu konkrēti nosakāmas investīcijas un izdevumu kategorijas, kuras ir attiecināmas vai neattiecināmas, un precizēt noteikumu projektu vai sniegt pamatotu skaidrojumu.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39.3. kas ir uzskatāms par lielo uzņēmumu, ja tas neatbilst vismaz "B–" kredītreitingam saskaņā ar regulas 2023/2831 4. panta 3. punkta "a" apakšpunktu. Par lielo uzņēmumu uzskatāms uzņēmums, kurā ir nodarbināti vismaz 250 darbinieku un kura gada apgrozījums pārsniedz 50 000 000 </w:t>
            </w:r>
            <w:r w:rsidR="00000000" w:rsidRPr="00000000" w:rsidDel="00000000">
              <w:rPr>
                <w:i w:val="1"/>
                <w:rtl w:val="0"/>
              </w:rPr>
              <w:t xml:space="preserve">euro</w:t>
            </w:r>
            <w:r w:rsidR="00000000" w:rsidRPr="00000000" w:rsidDel="00000000">
              <w:rPr>
                <w:rtl w:val="0"/>
              </w:rPr>
              <w:t xml:space="preserve"> vai gada bilances kopsumma pārsniedz 43 000 000 </w:t>
            </w:r>
            <w:r w:rsidR="00000000" w:rsidRPr="00000000" w:rsidDel="00000000">
              <w:rPr>
                <w:i w:val="1"/>
                <w:rtl w:val="0"/>
              </w:rPr>
              <w:t xml:space="preserve">euro</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noteikumu projekta 39.3. apakšpunkta pirmajā teikumā netiek dublēts regulas 2023/2831 4. panta 3. punkta "a" apakšpunkta 2. teikums ("</w:t>
            </w:r>
            <w:r w:rsidR="00000000" w:rsidRPr="00000000" w:rsidDel="00000000">
              <w:rPr>
                <w:i w:val="1"/>
                <w:rtl w:val="0"/>
              </w:rPr>
              <w:t xml:space="preserve">Lielo uzņēmumu gadījumā saņēmējam jābūt situācijā, kas pielīdzināma vismaz “B-” kredītreitingam [..]</w:t>
            </w:r>
            <w:r w:rsidR="00000000" w:rsidRPr="00000000" w:rsidDel="00000000">
              <w:rPr>
                <w:rtl w:val="0"/>
              </w:rPr>
              <w:t xml:space="preserve">"). Atgādinām, ka regulas ir tieši piemērojamas un tās, atšķirībā no direktīvām, nav jāpārņem nacionālajos tiesību aktos, proti, tās ir daļa no Eiropas Savienības dalībvalsts nacionālo tiesību kopuma un tās ir aizliegts pārrakstīt. Attiecīgi lūdzam svītrot normas daļu, kas dublē regulu, vai arī sniegt pamatotu skaidrojumu par tās ietveršanas nepieciešamību. Eiropas Savienības Tiesa ir atzinusi, ka, ja regula prasa tās piemērošanai nodrošinošu nacionālā tiesību akta pieņemšanu, atsevišķos gadījumos tomēr var tikt pieļauta regulu teksta daļu inkorporēšana nacionālajos tiesību aktos (kā piemēru skatīt lietu Nr. 272/83 Komisija v. Itālija). Tomēr norādām, ka šis gadījums attaisnots vienīgi ar indivīdu interesēm saņemt tiem adresētu saskaņotu un labi uztveramu tiesību aktu, un regulu tiešā piemērojamība nepieļauj citus izņēmumus.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arī anotācijā pamatot noteikumu projekta 39.3. apakšpunkta otro teikumu.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Aizdevumu ar kapitāla atlaidi izsniedz akciju sabiedrība "Attīstības finanšu institūcija Altum" (turpmāk – sabiedrība "Altum") ar atbalsta pretendenta noslēgta līguma (turpmāk – aizdevuma līgums) ietvaros, kurā iekļauti kapitāla atlaides piemērošanas nosacījumi, pēcuzraudzības kārtība un sekas, ja netiek ievēroti šo noteikumu nosacījumi.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sniegt skaidrojumu, kādēļ paredzēts, ka kapitāla atlaides piemērošanas nosacījumi, pēcuzraudzības kārtība un sekas, ja netiek ievēroti šo noteikumu nosacījumi, tiek noteikti aizdevuma līgumā, un vai ir runa par kādiem nosacījumiem papildus tiem, kas ir paredzēti ārējos normatīvajos aktos. Ja ir runa par papildu nosacījumiem, lūdzam skaidrot, kādēļ tie netiek ietverti ārējā normatīvajā aktā (piemēram, šajā noteikumu projektā) un kā tas atbilst likumā paredzētajam pilnvarojumam.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Atbalsta saņēmējs: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izmantot konsekventu terminoloģiju (sk. noteikumu projekta 15.2. apakšpunktā un 16. apakšpunktā - "atbalsta pretendents").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 Viens vienots uzņēmums šo noteikumu izpratnē ir uzņēmums, kas atbilst regulas 2023/2831 2. panta 2. punktā noteiktajiem kritērijiem.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saskaņā ar Komerclikuma 18. pantu termins „uzņēmums” apzīmē organizatoriski saimniecisku vienību un nevis komercdarbības vai saimnieciskās darbības subjektu. Ņemot vērā minēto, lūdzam izvērtēt un nepieciešamības gadījumā precizēt noteikumu projektu, termina „uzņēmums” vietā izmantojot terminu „komersants” vai „saimnieciskās darbības veicējs”.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39.5. tā dalībniekiem vai saistītām personām, kuras ir reģistrētas valstī vai teritorijā, kas minēta normatīvajos aktos par zemu nodokļu vai beznodokļu valstīm vai teritorijām, pieder vairāk nekā 25 procenti kapitāldaļu atbalsta pretendenta uzņēmumā.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apakšpunktā iztrūkst kāds vārds (piemēram, "ja" apakšpunkta sākumā). Aicinām precizēt normu atbilstoši tās mērķim.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Sabiedrība “Altum” piešķirot </w:t>
            </w:r>
            <w:r w:rsidR="00000000" w:rsidRPr="00000000" w:rsidDel="00000000">
              <w:rPr>
                <w:i w:val="1"/>
                <w:rtl w:val="0"/>
              </w:rPr>
              <w:t xml:space="preserve">de minimis</w:t>
            </w:r>
            <w:r w:rsidR="00000000" w:rsidRPr="00000000" w:rsidDel="00000000">
              <w:rPr>
                <w:rtl w:val="0"/>
              </w:rPr>
              <w:t xml:space="preserve"> atbalstu, veic atbalsta pretendenta atbilstības izvērtēšanu uz atbalsta piešķiršanas brīdi.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atbilstību </w:t>
            </w:r>
            <w:r w:rsidR="00000000" w:rsidRPr="00000000" w:rsidDel="00000000">
              <w:rPr>
                <w:u w:val="single"/>
                <w:rtl w:val="0"/>
              </w:rPr>
              <w:t xml:space="preserve">kam</w:t>
            </w:r>
            <w:r w:rsidR="00000000" w:rsidRPr="00000000" w:rsidDel="00000000">
              <w:rPr>
                <w:rtl w:val="0"/>
              </w:rPr>
              <w:t xml:space="preserve"> sabiedrība "Altum" izvērtē uz atbalsta piešķiršanas brīdi.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 Ja aizdevumu piešķir saskaņā ar regulu 2023/2831, atbalsta saņēmējs datus par individuālo piešķirto </w:t>
            </w:r>
            <w:r w:rsidR="00000000" w:rsidRPr="00000000" w:rsidDel="00000000">
              <w:rPr>
                <w:i w:val="1"/>
                <w:rtl w:val="0"/>
              </w:rPr>
              <w:t xml:space="preserve">de minimis</w:t>
            </w:r>
            <w:r w:rsidR="00000000" w:rsidRPr="00000000" w:rsidDel="00000000">
              <w:rPr>
                <w:rtl w:val="0"/>
              </w:rPr>
              <w:t xml:space="preserve"> atbalstu glabā 10 gadus, sākot no atbalsta piešķiršanas dienas, savukārt finanšu institūcija datus par </w:t>
            </w:r>
            <w:r w:rsidR="00000000" w:rsidRPr="00000000" w:rsidDel="00000000">
              <w:rPr>
                <w:i w:val="1"/>
                <w:rtl w:val="0"/>
              </w:rPr>
              <w:t xml:space="preserve">de minimis</w:t>
            </w:r>
            <w:r w:rsidR="00000000" w:rsidRPr="00000000" w:rsidDel="00000000">
              <w:rPr>
                <w:rtl w:val="0"/>
              </w:rPr>
              <w:t xml:space="preserve"> atbalsta shēmu glabā 10 gadus, sākot no dienas, kurā saskaņā ar aizdevumu programmu piešķirts pēdējais individuālais atbalsts. Ja aizdevumu piešķir saskaņā ar regulu 2021/2115, datus par individuāli piešķirto atbalstu glabā 10 gadus, sākot no atbalsta piešķiršanas dienas, savukārt sabiedrība “Altum” datus par piešķirto atbalstu glabā 10 gadus, sākot no dienas, kurā saskaņā ar aizdevumu programmu piešķirts pēdējais individuālais atbalsts.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izmantot pieteikto saīsinājumu "sabiedrība "Altum"" vārdkopas "finanšu institūcija" vietā.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aizpildīt anotācijas 2. sadaļu.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25-TA-2092</w:t>
    </w:r>
    <w:r>
      <w:br/>
    </w:r>
    <w:r w:rsidR="00000000" w:rsidRPr="00000000" w:rsidDel="00000000">
      <w:rPr>
        <w:rtl w:val="0"/>
      </w:rPr>
      <w:t xml:space="preserve">Izdrukāts 23.10.2025. 15.54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25-TA-2092</w:t>
    </w:r>
    <w:r>
      <w:br/>
    </w:r>
    <w:r w:rsidR="00000000" w:rsidRPr="00000000" w:rsidDel="00000000">
      <w:rPr>
        <w:rtl w:val="0"/>
      </w:rPr>
      <w:t xml:space="preserve">Izdrukāts 23.10.2025. 15.54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Atzinumi_25-TA-2092.docx</dc:title>
</cp:coreProperties>
</file>

<file path=docProps/custom.xml><?xml version="1.0" encoding="utf-8"?>
<Properties xmlns="http://schemas.openxmlformats.org/officeDocument/2006/custom-properties" xmlns:vt="http://schemas.openxmlformats.org/officeDocument/2006/docPropsVTypes"/>
</file>